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4B1" w:rsidRPr="00D064B1" w:rsidRDefault="00D064B1" w:rsidP="00D064B1">
      <w:pPr>
        <w:pStyle w:val="a4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Прокуратура разъясняет:</w:t>
      </w:r>
    </w:p>
    <w:p w:rsidR="00D064B1" w:rsidRPr="00D064B1" w:rsidRDefault="00D064B1" w:rsidP="00D064B1">
      <w:pPr>
        <w:pStyle w:val="a4"/>
        <w:jc w:val="right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064B1" w:rsidRPr="00D064B1" w:rsidRDefault="00D064B1" w:rsidP="00D064B1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ПРОКУРАТУРА РАЗЬЯСНЯЕТ ПЕНСИОНЕРАМ</w:t>
      </w:r>
    </w:p>
    <w:p w:rsidR="00D064B1" w:rsidRPr="00D064B1" w:rsidRDefault="00D064B1" w:rsidP="00D064B1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1 января 2023 года Пенсионный фонд и Фонд социального страхования объединились в Социальный фонд Российской Федерации. Оформлять льготы теперь стало проще. 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Пенсионный стаж. Для выхода на пенсию по старости в 2023 году нужно не менее 14 лет, в 2024 – 15 лет.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В 2023 году пенсия по старости назначается при значении индивидуального пенсионного коэффициента (ИПК) не менее 25,8, с 2024 – 28,2. Стоимость одного пенсионного коэффициента в 2023 году - 123,76 руб.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Страховая пенсия у неработающих пенсионеров возросла на 4,8 %. Выплаты с января 2023 года приходят уже в повышенном размере.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С 1 января повышен федеральный и региональный прожиточный минимум для пенсионеров. Значит, выросла и гарантированная сумма выплат для неработающих пенсионеров. Они смогут получать социальную доплату до минимума. 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В 2023 году новых пенсионеров по возрасту на общих основаниях не будет. Это право есть только при наличии льгот для досрочного назначения. Следующая категория пенсионеров с учетом переходного периода – это мужчины 1961 года рождения и женщины 1966 года рождения. Они смогут выйти на пенсию в 2024 году, с 58 и 63 лет.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064B1">
        <w:rPr>
          <w:rFonts w:ascii="Times New Roman" w:hAnsi="Times New Roman" w:cs="Times New Roman"/>
          <w:sz w:val="24"/>
          <w:szCs w:val="24"/>
          <w:shd w:val="clear" w:color="auto" w:fill="FFFFFF"/>
        </w:rPr>
        <w:t>От фиксированной части пенсии зависит не только обычная пенсия, но и доплаты.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64B1">
        <w:rPr>
          <w:rFonts w:ascii="Times New Roman" w:hAnsi="Times New Roman" w:cs="Times New Roman"/>
          <w:sz w:val="24"/>
          <w:szCs w:val="24"/>
        </w:rPr>
        <w:t>В 2023 году изменения коснулись и правил доставки пенсии. 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064B1">
        <w:rPr>
          <w:rFonts w:ascii="Times New Roman" w:hAnsi="Times New Roman" w:cs="Times New Roman"/>
          <w:sz w:val="24"/>
          <w:szCs w:val="24"/>
        </w:rPr>
        <w:t>Так, Федеральным законом от 18.03.2023 № 76-ФЗ внесены изменения в Федеральный закон «О почтовой связи» и отдельные законодательные акты Российской Федерации, согласно которым предусмотрено два способа доставки страховой пенсии по выбору пенсионера: через кредитную организацию путем зачисления сумм страховой пенсии на счет пенсионера в этой кредитной организации либо через организации федеральной почтовой связи путем вручения сумм страховой пенсии на дому или</w:t>
      </w:r>
      <w:proofErr w:type="gramEnd"/>
      <w:r w:rsidRPr="00D064B1">
        <w:rPr>
          <w:rFonts w:ascii="Times New Roman" w:hAnsi="Times New Roman" w:cs="Times New Roman"/>
          <w:sz w:val="24"/>
          <w:szCs w:val="24"/>
        </w:rPr>
        <w:t xml:space="preserve"> в кассе организации федеральной почтовой связи.</w:t>
      </w:r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064B1">
        <w:rPr>
          <w:rFonts w:ascii="Times New Roman" w:hAnsi="Times New Roman" w:cs="Times New Roman"/>
          <w:sz w:val="24"/>
          <w:szCs w:val="24"/>
        </w:rPr>
        <w:t>Также законом исключена обязанность АО «Почта России» проводить идентификацию клиента - физического лица при осуществлении почтовых переводов в пользу юридических лиц и индивидуальных предпринимателей в целях оплаты товаров, работ и услуг, а также в пользу органов государственной власти и органов местного самоуправления и учреждений, находящихся в их ведении, если сумма денежных средств по почтовому переводу не превышает 15 000 рублей.</w:t>
      </w:r>
      <w:proofErr w:type="gramEnd"/>
    </w:p>
    <w:p w:rsidR="00D064B1" w:rsidRPr="00D064B1" w:rsidRDefault="00D064B1" w:rsidP="00D064B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64B1">
        <w:rPr>
          <w:rFonts w:ascii="Times New Roman" w:hAnsi="Times New Roman" w:cs="Times New Roman"/>
          <w:sz w:val="24"/>
          <w:szCs w:val="24"/>
        </w:rPr>
        <w:t>Кроме этого, документом уточнено, что к организациям федеральной почтовой связи относятся также иные организации почтовой связи, перечень которых определит Правительство, и установлен запрет на реализацию государственных знаков почтовой оплаты ниже их номинальной стоимости.</w:t>
      </w:r>
    </w:p>
    <w:p w:rsidR="00D064B1" w:rsidRPr="00D064B1" w:rsidRDefault="00D064B1" w:rsidP="00D064B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064B1" w:rsidRPr="00D064B1" w:rsidRDefault="00D064B1" w:rsidP="00D064B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064B1">
        <w:rPr>
          <w:rFonts w:ascii="Times New Roman" w:hAnsi="Times New Roman" w:cs="Times New Roman"/>
          <w:sz w:val="24"/>
          <w:szCs w:val="24"/>
        </w:rPr>
        <w:t>Старший помощник прокурора</w:t>
      </w:r>
    </w:p>
    <w:p w:rsidR="00D064B1" w:rsidRPr="00D064B1" w:rsidRDefault="00D064B1" w:rsidP="00D064B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064B1">
        <w:rPr>
          <w:rFonts w:ascii="Times New Roman" w:hAnsi="Times New Roman" w:cs="Times New Roman"/>
          <w:sz w:val="24"/>
          <w:szCs w:val="24"/>
        </w:rPr>
        <w:t>Чановского района</w:t>
      </w:r>
    </w:p>
    <w:p w:rsidR="00D064B1" w:rsidRPr="00D064B1" w:rsidRDefault="00D064B1" w:rsidP="00D064B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D064B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младший советник юстиции</w:t>
      </w:r>
      <w:r w:rsidRPr="00D064B1">
        <w:rPr>
          <w:rFonts w:ascii="Times New Roman" w:hAnsi="Times New Roman" w:cs="Times New Roman"/>
          <w:sz w:val="24"/>
          <w:szCs w:val="24"/>
        </w:rPr>
        <w:tab/>
      </w:r>
      <w:r w:rsidRPr="00D064B1">
        <w:rPr>
          <w:rFonts w:ascii="Times New Roman" w:hAnsi="Times New Roman" w:cs="Times New Roman"/>
          <w:sz w:val="24"/>
          <w:szCs w:val="24"/>
        </w:rPr>
        <w:tab/>
      </w:r>
      <w:r w:rsidRPr="00D064B1">
        <w:rPr>
          <w:rFonts w:ascii="Times New Roman" w:hAnsi="Times New Roman" w:cs="Times New Roman"/>
          <w:sz w:val="24"/>
          <w:szCs w:val="24"/>
        </w:rPr>
        <w:tab/>
      </w:r>
      <w:r w:rsidRPr="00D064B1">
        <w:rPr>
          <w:rFonts w:ascii="Times New Roman" w:hAnsi="Times New Roman" w:cs="Times New Roman"/>
          <w:sz w:val="24"/>
          <w:szCs w:val="24"/>
        </w:rPr>
        <w:tab/>
      </w:r>
      <w:r w:rsidRPr="00D064B1">
        <w:rPr>
          <w:rFonts w:ascii="Times New Roman" w:hAnsi="Times New Roman" w:cs="Times New Roman"/>
          <w:sz w:val="24"/>
          <w:szCs w:val="24"/>
        </w:rPr>
        <w:tab/>
        <w:t>Е.С. Захарова</w:t>
      </w:r>
    </w:p>
    <w:p w:rsidR="00D064B1" w:rsidRPr="00D064B1" w:rsidRDefault="00D064B1" w:rsidP="00D064B1">
      <w:pPr>
        <w:shd w:val="clear" w:color="auto" w:fill="FFFFFF"/>
        <w:spacing w:line="274" w:lineRule="exact"/>
        <w:rPr>
          <w:color w:val="000000"/>
          <w:spacing w:val="15"/>
        </w:rPr>
      </w:pPr>
    </w:p>
    <w:p w:rsidR="00D064B1" w:rsidRPr="00D064B1" w:rsidRDefault="00D064B1" w:rsidP="00D064B1">
      <w:pPr>
        <w:jc w:val="center"/>
        <w:rPr>
          <w:b/>
        </w:rPr>
      </w:pPr>
      <w:r w:rsidRPr="00D064B1">
        <w:rPr>
          <w:b/>
        </w:rPr>
        <w:t>Противодействие коррупции на предприятиях и в организациях.</w:t>
      </w:r>
    </w:p>
    <w:p w:rsidR="00D064B1" w:rsidRPr="00D064B1" w:rsidRDefault="00D064B1" w:rsidP="00D064B1">
      <w:pPr>
        <w:jc w:val="both"/>
      </w:pPr>
      <w:r w:rsidRPr="00D064B1">
        <w:t xml:space="preserve">        В России в настоящее время довольно активно формируется </w:t>
      </w:r>
      <w:proofErr w:type="spellStart"/>
      <w:r w:rsidRPr="00D064B1">
        <w:t>антикоррупционное</w:t>
      </w:r>
      <w:proofErr w:type="spellEnd"/>
      <w:r w:rsidRPr="00D064B1">
        <w:t xml:space="preserve"> законодательство. В первую очередь оно направлено на государственных и муниципальных служащих, однако все больше распространяется и на других лиц в различных сферах.</w:t>
      </w:r>
    </w:p>
    <w:p w:rsidR="00D064B1" w:rsidRPr="00D064B1" w:rsidRDefault="00D064B1" w:rsidP="00D064B1">
      <w:pPr>
        <w:jc w:val="both"/>
      </w:pPr>
      <w:r w:rsidRPr="00D064B1">
        <w:lastRenderedPageBreak/>
        <w:t xml:space="preserve">         В последние годы все больше внимания привлекает к себе проблема коррупции на предприятиях. Стоит отметить, что коррупция в организации может привести не только к уголовной ответственности руководства, но и к подрыву деловой репутации, значительным финансовым потерям, разрушению бизнеса, именно поэтому </w:t>
      </w:r>
      <w:proofErr w:type="spellStart"/>
      <w:r w:rsidRPr="00D064B1">
        <w:t>антикоррупционная</w:t>
      </w:r>
      <w:proofErr w:type="spellEnd"/>
      <w:r w:rsidRPr="00D064B1">
        <w:t xml:space="preserve"> политика для бизнеса должна иметь первостепенное значение.</w:t>
      </w:r>
    </w:p>
    <w:p w:rsidR="00D064B1" w:rsidRPr="00D064B1" w:rsidRDefault="00D064B1" w:rsidP="00D064B1">
      <w:pPr>
        <w:jc w:val="both"/>
      </w:pPr>
      <w:r w:rsidRPr="00D064B1">
        <w:t xml:space="preserve">         Прежде всего, стоит обратиться к Федеральному закону от 25.12.2008 № 273-ФЗ «О противодействии коррупции», который является основным нормативным правовым актом в вопросе борьбы с коррупцией. Статья 1 вышеуказанного Закона определяет противодействие коррупции как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 по предупреждению коррупции, в том числе по выявлению и последующему устранению причин коррупции (профилактика коррупции); по выявлению, предупреждению, пресечению, раскрытию и расследованию коррупционных правонарушений (борьба с коррупцией); по минимизации и (или) ликвидации последствий коррупционных правонарушений.</w:t>
      </w:r>
    </w:p>
    <w:p w:rsidR="00D064B1" w:rsidRPr="00D064B1" w:rsidRDefault="00D064B1" w:rsidP="00D064B1">
      <w:pPr>
        <w:jc w:val="both"/>
      </w:pPr>
      <w:r w:rsidRPr="00D064B1">
        <w:t xml:space="preserve">          </w:t>
      </w:r>
      <w:proofErr w:type="gramStart"/>
      <w:r w:rsidRPr="00D064B1">
        <w:t>В общем виде основные меры, необходимые для предупреждения противоправных деяний, перечислены в статье 13.3 ФЗ "О противодействии коррупции" и включают следующие: определение подразделений или должностных лиц, ответственных за профилактику коррупционных и иных правонарушений; сотрудничество организации с правоохранительными органами; разработку и внедрение в практику стандартов и процедур, направленных на обеспечение добросовестной работы организации;</w:t>
      </w:r>
      <w:proofErr w:type="gramEnd"/>
      <w:r w:rsidRPr="00D064B1">
        <w:t xml:space="preserve"> принятие кодекса этики и служебного поведения работников организации; предотвращение и урегулирование конфликта интересов; недопущение составления неофициальной отчетности и использования поддельных документов.</w:t>
      </w:r>
    </w:p>
    <w:p w:rsidR="00D064B1" w:rsidRPr="00D064B1" w:rsidRDefault="00D064B1" w:rsidP="00D064B1">
      <w:pPr>
        <w:jc w:val="both"/>
      </w:pPr>
      <w:r w:rsidRPr="00D064B1">
        <w:t xml:space="preserve">          Министерством труда и социальной защиты РФ разработаны рекомендации от 19.09.2019 по порядку проведения оценки коррупционных рисков в организации.</w:t>
      </w:r>
    </w:p>
    <w:p w:rsidR="00D064B1" w:rsidRPr="00D064B1" w:rsidRDefault="00D064B1" w:rsidP="00D064B1">
      <w:pPr>
        <w:jc w:val="both"/>
      </w:pPr>
      <w:r w:rsidRPr="00D064B1">
        <w:t xml:space="preserve">          Обязанность разрабатывать и принимать меры по предупреждению коррупционных правонарушений распространяется на все организации - вне зависимости от их форм собственности, организационно-правовых форм, отраслевой принадлежности и иных обстоятельств, о чем говорится в рекомендациях Минтруда. </w:t>
      </w:r>
    </w:p>
    <w:p w:rsidR="00D064B1" w:rsidRPr="00D064B1" w:rsidRDefault="00D064B1" w:rsidP="00D064B1">
      <w:pPr>
        <w:jc w:val="both"/>
      </w:pPr>
    </w:p>
    <w:p w:rsidR="00D064B1" w:rsidRPr="00D064B1" w:rsidRDefault="00D064B1" w:rsidP="00D064B1">
      <w:pPr>
        <w:jc w:val="right"/>
      </w:pPr>
      <w:r w:rsidRPr="00D064B1">
        <w:t xml:space="preserve">Помощник прокурора Чановского района </w:t>
      </w:r>
    </w:p>
    <w:p w:rsidR="00D064B1" w:rsidRPr="00D064B1" w:rsidRDefault="00D064B1" w:rsidP="00D064B1">
      <w:pPr>
        <w:shd w:val="clear" w:color="auto" w:fill="FFFFFF"/>
        <w:spacing w:line="274" w:lineRule="exact"/>
        <w:jc w:val="right"/>
      </w:pPr>
      <w:r w:rsidRPr="00D064B1">
        <w:t xml:space="preserve">юрист 2 класса </w:t>
      </w:r>
    </w:p>
    <w:p w:rsidR="003F516F" w:rsidRDefault="003F516F"/>
    <w:sectPr w:rsidR="003F516F" w:rsidSect="003F5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64B1"/>
    <w:rsid w:val="003F516F"/>
    <w:rsid w:val="00D06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D064B1"/>
    <w:rPr>
      <w:rFonts w:ascii="Calibri" w:eastAsia="Calibri" w:hAnsi="Calibri" w:cs="Arial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D064B1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490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822</Words>
  <Characters>4690</Characters>
  <Application>Microsoft Office Word</Application>
  <DocSecurity>0</DocSecurity>
  <Lines>39</Lines>
  <Paragraphs>11</Paragraphs>
  <ScaleCrop>false</ScaleCrop>
  <Company/>
  <LinksUpToDate>false</LinksUpToDate>
  <CharactersWithSpaces>5501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2024-02-29T03:59:00Z</dcterms:created>
  <dcterms:modified xsi:type="dcterms:W3CDTF">2024-02-29T04:00:00Z</dcterms:modified>
</cp:coreProperties>
</file>