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8B" w:rsidRPr="00457B8B" w:rsidRDefault="00457B8B" w:rsidP="00457B8B">
      <w:pPr>
        <w:jc w:val="right"/>
        <w:rPr>
          <w:b/>
          <w:color w:val="000000"/>
          <w:szCs w:val="18"/>
        </w:rPr>
      </w:pPr>
      <w:r w:rsidRPr="00457B8B">
        <w:rPr>
          <w:b/>
          <w:color w:val="000000"/>
          <w:szCs w:val="18"/>
        </w:rPr>
        <w:t>Прокуратура разъясняет:</w:t>
      </w:r>
    </w:p>
    <w:p w:rsidR="00457B8B" w:rsidRPr="00457B8B" w:rsidRDefault="00457B8B" w:rsidP="00457B8B">
      <w:pPr>
        <w:jc w:val="right"/>
        <w:rPr>
          <w:b/>
          <w:color w:val="000000"/>
          <w:szCs w:val="18"/>
        </w:rPr>
      </w:pP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b/>
          <w:bCs/>
          <w:szCs w:val="18"/>
        </w:rPr>
        <w:t>Правила дорожного движения</w:t>
      </w:r>
      <w:r w:rsidRPr="00457B8B">
        <w:rPr>
          <w:szCs w:val="18"/>
        </w:rPr>
        <w:t xml:space="preserve">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 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b/>
          <w:bCs/>
          <w:szCs w:val="18"/>
        </w:rPr>
        <w:t xml:space="preserve">С 1 марта 2023 года лица, управляющие </w:t>
      </w:r>
      <w:proofErr w:type="spellStart"/>
      <w:r w:rsidRPr="00457B8B">
        <w:rPr>
          <w:b/>
          <w:bCs/>
          <w:szCs w:val="18"/>
        </w:rPr>
        <w:t>электросамокатами</w:t>
      </w:r>
      <w:proofErr w:type="spellEnd"/>
      <w:r w:rsidRPr="00457B8B">
        <w:rPr>
          <w:b/>
          <w:bCs/>
          <w:szCs w:val="18"/>
        </w:rPr>
        <w:t xml:space="preserve"> и иными средствами индивидуальной мобильности, учтены в ПДД</w:t>
      </w:r>
      <w:r w:rsidRPr="00457B8B">
        <w:rPr>
          <w:szCs w:val="18"/>
        </w:rPr>
        <w:t xml:space="preserve"> (Постановление Правительства РФ от 06.10.2022 N 1769)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>Вводится понятие "средство индивидуальной мобильности"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457B8B">
        <w:rPr>
          <w:szCs w:val="18"/>
        </w:rPr>
        <w:t>электросамокаты</w:t>
      </w:r>
      <w:proofErr w:type="spellEnd"/>
      <w:r w:rsidRPr="00457B8B">
        <w:rPr>
          <w:szCs w:val="18"/>
        </w:rPr>
        <w:t xml:space="preserve">, </w:t>
      </w:r>
      <w:proofErr w:type="spellStart"/>
      <w:r w:rsidRPr="00457B8B">
        <w:rPr>
          <w:szCs w:val="18"/>
        </w:rPr>
        <w:t>электроскейтборды</w:t>
      </w:r>
      <w:proofErr w:type="spellEnd"/>
      <w:r w:rsidRPr="00457B8B">
        <w:rPr>
          <w:szCs w:val="18"/>
        </w:rPr>
        <w:t xml:space="preserve">, </w:t>
      </w:r>
      <w:proofErr w:type="spellStart"/>
      <w:r w:rsidRPr="00457B8B">
        <w:rPr>
          <w:szCs w:val="18"/>
        </w:rPr>
        <w:t>гироскутеры</w:t>
      </w:r>
      <w:proofErr w:type="spellEnd"/>
      <w:r w:rsidRPr="00457B8B">
        <w:rPr>
          <w:szCs w:val="18"/>
        </w:rPr>
        <w:t xml:space="preserve">, </w:t>
      </w:r>
      <w:proofErr w:type="spellStart"/>
      <w:r w:rsidRPr="00457B8B">
        <w:rPr>
          <w:szCs w:val="18"/>
        </w:rPr>
        <w:t>сигвеи</w:t>
      </w:r>
      <w:proofErr w:type="spellEnd"/>
      <w:r w:rsidRPr="00457B8B">
        <w:rPr>
          <w:szCs w:val="18"/>
        </w:rPr>
        <w:t xml:space="preserve">, </w:t>
      </w:r>
      <w:proofErr w:type="spellStart"/>
      <w:r w:rsidRPr="00457B8B">
        <w:rPr>
          <w:szCs w:val="18"/>
        </w:rPr>
        <w:t>моноколеса</w:t>
      </w:r>
      <w:proofErr w:type="spellEnd"/>
      <w:r w:rsidRPr="00457B8B">
        <w:rPr>
          <w:szCs w:val="18"/>
        </w:rPr>
        <w:t xml:space="preserve"> и иные аналогичные средства).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Лица, использующие для передвижения средства индивидуальной мобильности, должны руководствоваться сигналами регулировщика для пешеходов.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Допускается движение лиц в возрасте старше 14 лет, использующих для передвижения средства индивидуальной мобильности: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- в пешеходной зоне - в случае, если масса средства индивидуальной мобильности не превышает 35 кг;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- по тротуару, пешеходной дорожке - в случае, если масса средства индивидуальной мобильности не превышает 35 кг, и при соблюдении одного из установленных условий.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Движение лиц, использующих для передвижения средства индивидуальной мобильности, разрешается со скоростью не более 25 км/ч. 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 </w:t>
      </w:r>
    </w:p>
    <w:p w:rsidR="00457B8B" w:rsidRPr="00457B8B" w:rsidRDefault="00457B8B" w:rsidP="00457B8B">
      <w:pPr>
        <w:spacing w:line="240" w:lineRule="exact"/>
        <w:jc w:val="both"/>
        <w:rPr>
          <w:szCs w:val="18"/>
        </w:rPr>
      </w:pPr>
      <w:r w:rsidRPr="00457B8B">
        <w:rPr>
          <w:szCs w:val="18"/>
        </w:rPr>
        <w:t xml:space="preserve"> </w:t>
      </w:r>
    </w:p>
    <w:p w:rsidR="00457B8B" w:rsidRPr="00457B8B" w:rsidRDefault="00457B8B" w:rsidP="00457B8B">
      <w:pPr>
        <w:spacing w:line="240" w:lineRule="exact"/>
        <w:jc w:val="right"/>
        <w:rPr>
          <w:szCs w:val="18"/>
        </w:rPr>
      </w:pPr>
      <w:r w:rsidRPr="00457B8B">
        <w:rPr>
          <w:szCs w:val="18"/>
        </w:rPr>
        <w:t>Помощник прокурора Чановского района</w:t>
      </w:r>
    </w:p>
    <w:p w:rsidR="00457B8B" w:rsidRPr="00457B8B" w:rsidRDefault="00457B8B" w:rsidP="00457B8B">
      <w:pPr>
        <w:spacing w:line="240" w:lineRule="exact"/>
        <w:jc w:val="right"/>
        <w:rPr>
          <w:szCs w:val="18"/>
        </w:rPr>
      </w:pPr>
      <w:r w:rsidRPr="00457B8B">
        <w:rPr>
          <w:szCs w:val="18"/>
        </w:rPr>
        <w:t xml:space="preserve">юрист 2 класса </w:t>
      </w:r>
      <w:proofErr w:type="spellStart"/>
      <w:r w:rsidRPr="00457B8B">
        <w:rPr>
          <w:szCs w:val="18"/>
        </w:rPr>
        <w:t>Вяткина</w:t>
      </w:r>
      <w:proofErr w:type="spellEnd"/>
      <w:r w:rsidRPr="00457B8B">
        <w:rPr>
          <w:szCs w:val="18"/>
        </w:rPr>
        <w:t xml:space="preserve"> И.В.</w:t>
      </w:r>
    </w:p>
    <w:p w:rsidR="00457B8B" w:rsidRPr="00457B8B" w:rsidRDefault="00457B8B" w:rsidP="00457B8B">
      <w:pPr>
        <w:spacing w:line="240" w:lineRule="exact"/>
        <w:jc w:val="both"/>
        <w:rPr>
          <w:szCs w:val="18"/>
        </w:rPr>
      </w:pPr>
    </w:p>
    <w:p w:rsidR="00457B8B" w:rsidRPr="00457B8B" w:rsidRDefault="00457B8B" w:rsidP="00457B8B">
      <w:pPr>
        <w:jc w:val="both"/>
        <w:rPr>
          <w:szCs w:val="18"/>
        </w:rPr>
      </w:pPr>
      <w:r w:rsidRPr="00457B8B">
        <w:rPr>
          <w:b/>
          <w:bCs/>
          <w:color w:val="333333"/>
          <w:szCs w:val="18"/>
        </w:rPr>
        <w:t xml:space="preserve">          Утверждение муниципальных программ о комплексных мерах противодействия злоупотреблению наркотиками и их незаконному обороту – обязанность или право органов местного самоуправления? 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 При рассмотрении вопросов о компетенции или полномочиях органов местного самоуправления разделение </w:t>
      </w:r>
      <w:proofErr w:type="gramStart"/>
      <w:r w:rsidRPr="00457B8B">
        <w:rPr>
          <w:color w:val="333333"/>
          <w:szCs w:val="18"/>
        </w:rPr>
        <w:t>на право или</w:t>
      </w:r>
      <w:proofErr w:type="gramEnd"/>
      <w:r w:rsidRPr="00457B8B">
        <w:rPr>
          <w:color w:val="333333"/>
          <w:szCs w:val="18"/>
        </w:rPr>
        <w:t xml:space="preserve"> обязанность является не вполне некорректным, поскольку полномочия представляют собой одновременно и право, и обязанность.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Полномочия на принятие муниципальных программ, в том числе в сфере противодействия наркомании, закреплены в ст. 179 Бюджетного кодекса Российской Федерации, согласно которой муниципальные программы утверждаются местной администрацией муниципального образования. Порядок принятия решений о разработке муниципальных программ, их формирования и реализации определяются местной администрацией муниципального образования.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Вопросы местного значения, которые решаются, в том числе, в форме реализации муниципальных программ противодействия распространению наркотиков, закреплены в ст.ст. 14-16 Федерального закона от 06.10.2003 № 131-ФЗ «Об общих принципах организации местного самоуправления в Российской Федерации».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К ним, в частности, отнесены создание условий для организации досуга и обеспечения жителей поселения услугами организаций культуры; обеспечение условий для развития на территории поселения физической культуры, школьного спорта и </w:t>
      </w:r>
      <w:r w:rsidRPr="00457B8B">
        <w:rPr>
          <w:color w:val="333333"/>
          <w:szCs w:val="18"/>
        </w:rPr>
        <w:lastRenderedPageBreak/>
        <w:t>массового спорта; создание условий для массового отдыха жителей поселения и организация обустройства мест массового отдыха населения; организация благоустройства территории поселения; создание, развитие и обеспечение охраны лечебно-оздоровительных местностей и курортов местного значения на территории поселения; организация и осуществление мероприятий по работе с детьми и молодежью в поселении; оказание поддержки гражданам и их объединениям, участвующим в охране общественного порядка, создание условий для деятельности народных дружин; оказание поддержки социально ориентированным некоммерческим организациям. Законом от 29.12.2020 № 464-ФЗ закреплены права органов местного самоуправления на осуществление мероприятий по оказанию помощи лицам, находящимся в состоянии алкогольного, наркотического или иного токсического опьянения,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 При определении содержания муниципальных программ противодействия распространению наркомании следует учитывать не только вопросы местного значения, но и положения указа Президента Российской Федерации от 23.11.2020 № 733, утвердившего Стратегию государственной антинаркотической </w:t>
      </w:r>
      <w:proofErr w:type="gramStart"/>
      <w:r w:rsidRPr="00457B8B">
        <w:rPr>
          <w:color w:val="333333"/>
          <w:szCs w:val="18"/>
        </w:rPr>
        <w:t>политики на период</w:t>
      </w:r>
      <w:proofErr w:type="gramEnd"/>
      <w:r w:rsidRPr="00457B8B">
        <w:rPr>
          <w:color w:val="333333"/>
          <w:szCs w:val="18"/>
        </w:rPr>
        <w:t xml:space="preserve"> до 2030 года. </w:t>
      </w:r>
      <w:proofErr w:type="gramStart"/>
      <w:r w:rsidRPr="00457B8B">
        <w:rPr>
          <w:color w:val="333333"/>
          <w:szCs w:val="18"/>
        </w:rPr>
        <w:t>В соответствии с указом, совершенствование антинаркотической деятельности и государственного контроля за оборотом наркотиков осуществляется путем обеспечения согласованности мер по ее реализации на региональном и муниципальном уровнях.</w:t>
      </w:r>
      <w:proofErr w:type="gramEnd"/>
    </w:p>
    <w:p w:rsidR="00457B8B" w:rsidRPr="00457B8B" w:rsidRDefault="00457B8B" w:rsidP="00457B8B">
      <w:pPr>
        <w:shd w:val="clear" w:color="auto" w:fill="FFFFFF"/>
        <w:ind w:right="21"/>
        <w:jc w:val="both"/>
        <w:rPr>
          <w:rFonts w:ascii="Roboto" w:hAnsi="Roboto"/>
          <w:color w:val="333333"/>
          <w:szCs w:val="18"/>
        </w:rPr>
      </w:pPr>
      <w:r w:rsidRPr="00457B8B">
        <w:rPr>
          <w:color w:val="333333"/>
          <w:szCs w:val="18"/>
        </w:rPr>
        <w:t xml:space="preserve">          Анализ содержания муниципальных программных мероприятий в данной сфере показывает, что их значительная часть имеет формальный характер и не отвечает характеру проблемы наркомании в регионе. Негативно сказывается на эффективности реализации программ символическое бюджетное финансирование. Недостаточно предусматриваются мероприятия, направленные на противодействие распространению в сети «Интернет» рекламы наркотиков, по удалению надписей, содержащих сведения о продаже наркотиков на объектах благоустройства, не проработан вопрос подготовки и повышения квалификации специалистов в сфере профилактики наркомании.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color w:val="333333"/>
          <w:szCs w:val="18"/>
        </w:rPr>
      </w:pPr>
      <w:r w:rsidRPr="00457B8B">
        <w:rPr>
          <w:color w:val="333333"/>
          <w:szCs w:val="18"/>
        </w:rPr>
        <w:t xml:space="preserve">          Таким образом, издание муниципальных программ противодействия наркомании следует рассматривать как полномочие органов местного самоуправления, позволяющее комплексно решать ряд вопросов местного значения в целях искоренения данного негативного явления.</w:t>
      </w:r>
    </w:p>
    <w:p w:rsidR="00457B8B" w:rsidRPr="00457B8B" w:rsidRDefault="00457B8B" w:rsidP="00457B8B">
      <w:pPr>
        <w:shd w:val="clear" w:color="auto" w:fill="FFFFFF"/>
        <w:ind w:right="21"/>
        <w:jc w:val="both"/>
        <w:rPr>
          <w:color w:val="333333"/>
          <w:szCs w:val="18"/>
        </w:rPr>
      </w:pPr>
    </w:p>
    <w:p w:rsidR="00457B8B" w:rsidRPr="00457B8B" w:rsidRDefault="00457B8B" w:rsidP="00457B8B">
      <w:pPr>
        <w:shd w:val="clear" w:color="auto" w:fill="FFFFFF"/>
        <w:ind w:right="21"/>
        <w:jc w:val="right"/>
        <w:rPr>
          <w:color w:val="333333"/>
          <w:szCs w:val="18"/>
        </w:rPr>
      </w:pPr>
      <w:r w:rsidRPr="00457B8B">
        <w:rPr>
          <w:color w:val="333333"/>
          <w:szCs w:val="18"/>
        </w:rPr>
        <w:t>Помощник прокурора Чановского района</w:t>
      </w:r>
    </w:p>
    <w:p w:rsidR="00457B8B" w:rsidRPr="00457B8B" w:rsidRDefault="00457B8B" w:rsidP="00457B8B">
      <w:pPr>
        <w:shd w:val="clear" w:color="auto" w:fill="FFFFFF"/>
        <w:ind w:right="21"/>
        <w:jc w:val="right"/>
        <w:rPr>
          <w:color w:val="333333"/>
          <w:szCs w:val="18"/>
        </w:rPr>
      </w:pPr>
      <w:r w:rsidRPr="00457B8B">
        <w:rPr>
          <w:color w:val="333333"/>
          <w:szCs w:val="18"/>
        </w:rPr>
        <w:t xml:space="preserve">юрист 2 класса    </w:t>
      </w:r>
      <w:proofErr w:type="spellStart"/>
      <w:r w:rsidRPr="00457B8B">
        <w:rPr>
          <w:color w:val="333333"/>
          <w:szCs w:val="18"/>
        </w:rPr>
        <w:t>Вяткина</w:t>
      </w:r>
      <w:proofErr w:type="spellEnd"/>
      <w:r w:rsidRPr="00457B8B">
        <w:rPr>
          <w:color w:val="333333"/>
          <w:szCs w:val="18"/>
        </w:rPr>
        <w:t xml:space="preserve"> И.В.</w:t>
      </w:r>
    </w:p>
    <w:p w:rsidR="00457B8B" w:rsidRPr="00457B8B" w:rsidRDefault="00457B8B" w:rsidP="00457B8B">
      <w:pPr>
        <w:shd w:val="clear" w:color="auto" w:fill="FFFFFF"/>
        <w:ind w:right="21"/>
        <w:jc w:val="right"/>
        <w:rPr>
          <w:color w:val="333333"/>
          <w:szCs w:val="18"/>
        </w:rPr>
      </w:pPr>
    </w:p>
    <w:p w:rsidR="00457B8B" w:rsidRPr="00457B8B" w:rsidRDefault="00457B8B" w:rsidP="00457B8B">
      <w:pPr>
        <w:ind w:firstLine="540"/>
        <w:jc w:val="both"/>
        <w:rPr>
          <w:b/>
          <w:szCs w:val="18"/>
        </w:rPr>
      </w:pPr>
      <w:r w:rsidRPr="00457B8B">
        <w:rPr>
          <w:b/>
          <w:szCs w:val="18"/>
        </w:rPr>
        <w:t>Изменения федерального законодательства в отношении мобилизованных граждан.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proofErr w:type="gramStart"/>
      <w:r w:rsidRPr="00457B8B">
        <w:rPr>
          <w:szCs w:val="18"/>
        </w:rPr>
        <w:t>29.12.2022 Федеральным законом № 603-ФЗ «О внесении изменений в отдельные законодательные акты Российской Федерации», дополнена ст. 40 Федерального закона от 02.10.2007 № 229-ФЗ «Об исполнительном производстве», пунктом 1.1, согласно которому основание для приостановления исполнительного производства, предусмотренное пунктом 3 части 1 настоящей статьи, не распространяется на требования по алиментным обязательствам, а также по обязательствам о возмещении вреда в связи со смертью кормильца.</w:t>
      </w:r>
      <w:proofErr w:type="gramEnd"/>
    </w:p>
    <w:p w:rsidR="00457B8B" w:rsidRPr="00457B8B" w:rsidRDefault="00457B8B" w:rsidP="00457B8B">
      <w:pPr>
        <w:ind w:firstLine="540"/>
        <w:jc w:val="both"/>
        <w:rPr>
          <w:color w:val="000000"/>
          <w:szCs w:val="18"/>
          <w:shd w:val="clear" w:color="auto" w:fill="FFFFFF"/>
        </w:rPr>
      </w:pPr>
      <w:r w:rsidRPr="00457B8B">
        <w:rPr>
          <w:szCs w:val="18"/>
        </w:rPr>
        <w:t xml:space="preserve">Ранее, Закон «Об исполнительном производстве» допускал приостановление всех без исключения исполнительных  производств в связи с </w:t>
      </w:r>
      <w:r w:rsidRPr="00457B8B">
        <w:rPr>
          <w:color w:val="000000"/>
          <w:szCs w:val="18"/>
          <w:shd w:val="clear" w:color="auto" w:fill="FFFFFF"/>
        </w:rPr>
        <w:t xml:space="preserve"> участием должника-гражданина, в том числе индивидуального предпринимателя, в боевых действиях в составе </w:t>
      </w:r>
      <w:proofErr w:type="gramStart"/>
      <w:r w:rsidRPr="00457B8B">
        <w:rPr>
          <w:color w:val="000000"/>
          <w:szCs w:val="18"/>
          <w:shd w:val="clear" w:color="auto" w:fill="FFFFFF"/>
        </w:rPr>
        <w:t>ВС</w:t>
      </w:r>
      <w:proofErr w:type="gramEnd"/>
      <w:r w:rsidRPr="00457B8B">
        <w:rPr>
          <w:color w:val="000000"/>
          <w:szCs w:val="18"/>
          <w:shd w:val="clear" w:color="auto" w:fill="FFFFFF"/>
        </w:rPr>
        <w:t xml:space="preserve"> РФ, других войск, воинских формирований и органов, созданных в соответствии с законодательством Российской Федерации, в проведении </w:t>
      </w:r>
      <w:proofErr w:type="spellStart"/>
      <w:r w:rsidRPr="00457B8B">
        <w:rPr>
          <w:color w:val="000000"/>
          <w:szCs w:val="18"/>
          <w:shd w:val="clear" w:color="auto" w:fill="FFFFFF"/>
        </w:rPr>
        <w:t>контртеррористической</w:t>
      </w:r>
      <w:proofErr w:type="spellEnd"/>
      <w:r w:rsidRPr="00457B8B">
        <w:rPr>
          <w:color w:val="000000"/>
          <w:szCs w:val="18"/>
          <w:shd w:val="clear" w:color="auto" w:fill="FFFFFF"/>
        </w:rPr>
        <w:t xml:space="preserve"> операции, призыва на военную службу по мобилизации, заключения контракта о добровольном содействии в выполнении задач, </w:t>
      </w:r>
      <w:proofErr w:type="gramStart"/>
      <w:r w:rsidRPr="00457B8B">
        <w:rPr>
          <w:color w:val="000000"/>
          <w:szCs w:val="18"/>
          <w:shd w:val="clear" w:color="auto" w:fill="FFFFFF"/>
        </w:rPr>
        <w:t xml:space="preserve">возложенных на Вооруженные Силы </w:t>
      </w:r>
      <w:r w:rsidRPr="00457B8B">
        <w:rPr>
          <w:color w:val="000000"/>
          <w:szCs w:val="18"/>
          <w:shd w:val="clear" w:color="auto" w:fill="FFFFFF"/>
        </w:rPr>
        <w:lastRenderedPageBreak/>
        <w:t>Российской Федерации, выполнения задач в условиях чрезвычайного или военного положения, вооруженного конфликта, прохождения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</w:t>
      </w:r>
      <w:proofErr w:type="gramEnd"/>
      <w:r w:rsidRPr="00457B8B">
        <w:rPr>
          <w:color w:val="000000"/>
          <w:szCs w:val="18"/>
          <w:shd w:val="clear" w:color="auto" w:fill="FFFFFF"/>
        </w:rPr>
        <w:t xml:space="preserve"> </w:t>
      </w:r>
      <w:proofErr w:type="gramStart"/>
      <w:r w:rsidRPr="00457B8B">
        <w:rPr>
          <w:color w:val="000000"/>
          <w:szCs w:val="18"/>
          <w:shd w:val="clear" w:color="auto" w:fill="FFFFFF"/>
        </w:rPr>
        <w:t>территориях Украины, Донецкой Народной Республики, Луганской Народной Республики, Запорожской области и Херсонской области, прохождения им военной службы (службы)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457B8B">
        <w:rPr>
          <w:color w:val="000000"/>
          <w:szCs w:val="18"/>
          <w:shd w:val="clear" w:color="auto" w:fill="FFFFFF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color w:val="000000"/>
          <w:szCs w:val="18"/>
          <w:shd w:val="clear" w:color="auto" w:fill="FFFFFF"/>
        </w:rPr>
        <w:t>В настоящее время, вышеперечисленные обстоятельства, являются основанием для приостановления исполнительных производств иных категорий, кроме</w:t>
      </w:r>
      <w:r w:rsidRPr="00457B8B">
        <w:rPr>
          <w:szCs w:val="18"/>
        </w:rPr>
        <w:t xml:space="preserve"> алиментных обязательств, и  обязательств о возмещении вреда в связи со смертью кормильца.</w:t>
      </w:r>
    </w:p>
    <w:p w:rsidR="00457B8B" w:rsidRPr="00457B8B" w:rsidRDefault="00457B8B" w:rsidP="00457B8B">
      <w:pPr>
        <w:jc w:val="both"/>
        <w:rPr>
          <w:szCs w:val="18"/>
        </w:rPr>
      </w:pPr>
    </w:p>
    <w:p w:rsidR="00457B8B" w:rsidRPr="00457B8B" w:rsidRDefault="00457B8B" w:rsidP="00457B8B">
      <w:pPr>
        <w:jc w:val="right"/>
        <w:rPr>
          <w:szCs w:val="18"/>
        </w:rPr>
      </w:pPr>
      <w:r w:rsidRPr="00457B8B">
        <w:rPr>
          <w:szCs w:val="18"/>
        </w:rPr>
        <w:t>Помощник прокурора Чановского района</w:t>
      </w:r>
    </w:p>
    <w:p w:rsidR="00457B8B" w:rsidRPr="00457B8B" w:rsidRDefault="00457B8B" w:rsidP="00457B8B">
      <w:pPr>
        <w:jc w:val="right"/>
        <w:rPr>
          <w:szCs w:val="18"/>
        </w:rPr>
      </w:pPr>
      <w:r w:rsidRPr="00457B8B">
        <w:rPr>
          <w:szCs w:val="18"/>
        </w:rPr>
        <w:t xml:space="preserve">юрист 2 класса  </w:t>
      </w:r>
      <w:proofErr w:type="spellStart"/>
      <w:r w:rsidRPr="00457B8B">
        <w:rPr>
          <w:szCs w:val="18"/>
        </w:rPr>
        <w:t>Вяткина</w:t>
      </w:r>
      <w:proofErr w:type="spellEnd"/>
      <w:r w:rsidRPr="00457B8B">
        <w:rPr>
          <w:szCs w:val="18"/>
        </w:rPr>
        <w:t xml:space="preserve"> И.В.</w:t>
      </w:r>
    </w:p>
    <w:p w:rsidR="00457B8B" w:rsidRPr="00457B8B" w:rsidRDefault="00457B8B" w:rsidP="00457B8B">
      <w:pPr>
        <w:jc w:val="both"/>
        <w:rPr>
          <w:szCs w:val="18"/>
        </w:rPr>
      </w:pPr>
    </w:p>
    <w:p w:rsidR="00457B8B" w:rsidRPr="00457B8B" w:rsidRDefault="00457B8B" w:rsidP="00457B8B">
      <w:pPr>
        <w:ind w:firstLine="539"/>
        <w:jc w:val="both"/>
        <w:rPr>
          <w:szCs w:val="18"/>
        </w:rPr>
      </w:pPr>
      <w:r w:rsidRPr="00457B8B">
        <w:rPr>
          <w:b/>
          <w:bCs/>
          <w:szCs w:val="18"/>
        </w:rPr>
        <w:t xml:space="preserve">С 1 февраля 2023 года подать согласие на направление и проведение МСЭ граждане могут через единый портал </w:t>
      </w:r>
      <w:proofErr w:type="spellStart"/>
      <w:r w:rsidRPr="00457B8B">
        <w:rPr>
          <w:b/>
          <w:bCs/>
          <w:szCs w:val="18"/>
        </w:rPr>
        <w:t>госуслуг</w:t>
      </w:r>
      <w:proofErr w:type="spellEnd"/>
      <w:r w:rsidRPr="00457B8B">
        <w:rPr>
          <w:szCs w:val="18"/>
        </w:rPr>
        <w:t xml:space="preserve"> </w:t>
      </w:r>
    </w:p>
    <w:p w:rsidR="00457B8B" w:rsidRPr="00457B8B" w:rsidRDefault="00457B8B" w:rsidP="00457B8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18"/>
          <w:shd w:val="clear" w:color="auto" w:fill="FFFFFF"/>
        </w:rPr>
      </w:pPr>
    </w:p>
    <w:p w:rsidR="00457B8B" w:rsidRPr="00457B8B" w:rsidRDefault="00457B8B" w:rsidP="00457B8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18"/>
          <w:shd w:val="clear" w:color="auto" w:fill="FFFFFF"/>
        </w:rPr>
      </w:pPr>
      <w:r w:rsidRPr="00457B8B">
        <w:rPr>
          <w:rFonts w:ascii="Times New Roman" w:hAnsi="Times New Roman" w:cs="Times New Roman"/>
          <w:b w:val="0"/>
          <w:color w:val="333333"/>
          <w:sz w:val="24"/>
          <w:szCs w:val="18"/>
          <w:shd w:val="clear" w:color="auto" w:fill="FFFFFF"/>
        </w:rPr>
        <w:t xml:space="preserve">          С 1 февраля 2023 года вступили в силу положения пунктов 17 - 19, 26, 27, 39 - 41 и 47 Правил признания лица инвалидом, утвержденных Постановлением правительства РФ </w:t>
      </w:r>
      <w:r w:rsidRPr="00457B8B">
        <w:rPr>
          <w:rFonts w:ascii="Times New Roman" w:eastAsia="Times New Roman" w:hAnsi="Times New Roman" w:cs="Times New Roman"/>
          <w:b w:val="0"/>
          <w:color w:val="4D4D4D"/>
          <w:sz w:val="24"/>
          <w:szCs w:val="18"/>
          <w:lang w:eastAsia="ru-RU"/>
        </w:rPr>
        <w:t xml:space="preserve">от 5 апреля 2022 г. № 588 "О признании лица инвалидом" о направлении гражданина на </w:t>
      </w:r>
      <w:proofErr w:type="spellStart"/>
      <w:r w:rsidRPr="00457B8B">
        <w:rPr>
          <w:rFonts w:ascii="Times New Roman" w:eastAsia="Times New Roman" w:hAnsi="Times New Roman" w:cs="Times New Roman"/>
          <w:b w:val="0"/>
          <w:color w:val="4D4D4D"/>
          <w:sz w:val="24"/>
          <w:szCs w:val="18"/>
          <w:lang w:eastAsia="ru-RU"/>
        </w:rPr>
        <w:t>медик</w:t>
      </w:r>
      <w:proofErr w:type="gramStart"/>
      <w:r w:rsidRPr="00457B8B">
        <w:rPr>
          <w:rFonts w:ascii="Times New Roman" w:eastAsia="Times New Roman" w:hAnsi="Times New Roman" w:cs="Times New Roman"/>
          <w:b w:val="0"/>
          <w:color w:val="4D4D4D"/>
          <w:sz w:val="24"/>
          <w:szCs w:val="18"/>
          <w:lang w:eastAsia="ru-RU"/>
        </w:rPr>
        <w:t>о</w:t>
      </w:r>
      <w:proofErr w:type="spellEnd"/>
      <w:r w:rsidRPr="00457B8B">
        <w:rPr>
          <w:rFonts w:ascii="Times New Roman" w:eastAsia="Times New Roman" w:hAnsi="Times New Roman" w:cs="Times New Roman"/>
          <w:b w:val="0"/>
          <w:color w:val="4D4D4D"/>
          <w:sz w:val="24"/>
          <w:szCs w:val="18"/>
          <w:lang w:eastAsia="ru-RU"/>
        </w:rPr>
        <w:t>-</w:t>
      </w:r>
      <w:proofErr w:type="gramEnd"/>
      <w:r w:rsidRPr="00457B8B">
        <w:rPr>
          <w:rFonts w:ascii="Times New Roman" w:eastAsia="Times New Roman" w:hAnsi="Times New Roman" w:cs="Times New Roman"/>
          <w:b w:val="0"/>
          <w:color w:val="4D4D4D"/>
          <w:sz w:val="24"/>
          <w:szCs w:val="18"/>
          <w:lang w:eastAsia="ru-RU"/>
        </w:rPr>
        <w:t xml:space="preserve"> социальную экспертизу, </w:t>
      </w:r>
      <w:r w:rsidRPr="00457B8B">
        <w:rPr>
          <w:rFonts w:ascii="Times New Roman" w:hAnsi="Times New Roman" w:cs="Times New Roman"/>
          <w:b w:val="0"/>
          <w:color w:val="333333"/>
          <w:sz w:val="24"/>
          <w:szCs w:val="18"/>
          <w:shd w:val="clear" w:color="auto" w:fill="FFFFFF"/>
        </w:rPr>
        <w:t>в части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Информирование граждан о различных этапах проведения МСЭ в этом случае будет осуществляться также через единый портал </w:t>
      </w:r>
      <w:proofErr w:type="spellStart"/>
      <w:r w:rsidRPr="00457B8B">
        <w:rPr>
          <w:szCs w:val="18"/>
        </w:rPr>
        <w:t>госуслуг</w:t>
      </w:r>
      <w:proofErr w:type="spellEnd"/>
      <w:r w:rsidRPr="00457B8B">
        <w:rPr>
          <w:szCs w:val="18"/>
        </w:rPr>
        <w:t xml:space="preserve">. </w:t>
      </w:r>
    </w:p>
    <w:p w:rsidR="00457B8B" w:rsidRPr="00457B8B" w:rsidRDefault="00457B8B" w:rsidP="00457B8B">
      <w:pPr>
        <w:jc w:val="both"/>
        <w:rPr>
          <w:szCs w:val="18"/>
        </w:rPr>
      </w:pPr>
    </w:p>
    <w:p w:rsidR="00457B8B" w:rsidRPr="00457B8B" w:rsidRDefault="00457B8B" w:rsidP="00457B8B">
      <w:pPr>
        <w:jc w:val="right"/>
        <w:rPr>
          <w:szCs w:val="18"/>
        </w:rPr>
      </w:pPr>
      <w:r w:rsidRPr="00457B8B">
        <w:rPr>
          <w:szCs w:val="18"/>
        </w:rPr>
        <w:t>Помощник прокурора Чановского района</w:t>
      </w:r>
    </w:p>
    <w:p w:rsidR="00457B8B" w:rsidRPr="00457B8B" w:rsidRDefault="00457B8B" w:rsidP="00457B8B">
      <w:pPr>
        <w:jc w:val="right"/>
        <w:rPr>
          <w:szCs w:val="18"/>
        </w:rPr>
      </w:pPr>
      <w:r w:rsidRPr="00457B8B">
        <w:rPr>
          <w:szCs w:val="18"/>
        </w:rPr>
        <w:t xml:space="preserve">юрист 2 класса  </w:t>
      </w:r>
      <w:proofErr w:type="spellStart"/>
      <w:r w:rsidRPr="00457B8B">
        <w:rPr>
          <w:szCs w:val="18"/>
        </w:rPr>
        <w:t>Вяткина</w:t>
      </w:r>
      <w:proofErr w:type="spellEnd"/>
      <w:r w:rsidRPr="00457B8B">
        <w:rPr>
          <w:szCs w:val="18"/>
        </w:rPr>
        <w:t xml:space="preserve"> И.В.</w:t>
      </w:r>
    </w:p>
    <w:p w:rsidR="00457B8B" w:rsidRPr="00457B8B" w:rsidRDefault="00457B8B" w:rsidP="00457B8B">
      <w:pPr>
        <w:jc w:val="right"/>
        <w:rPr>
          <w:szCs w:val="18"/>
        </w:rPr>
      </w:pPr>
    </w:p>
    <w:p w:rsidR="00457B8B" w:rsidRPr="00457B8B" w:rsidRDefault="00457B8B" w:rsidP="00457B8B">
      <w:pPr>
        <w:jc w:val="both"/>
        <w:rPr>
          <w:b/>
          <w:szCs w:val="18"/>
        </w:rPr>
      </w:pPr>
      <w:r w:rsidRPr="00457B8B">
        <w:rPr>
          <w:szCs w:val="18"/>
        </w:rPr>
        <w:t xml:space="preserve">          </w:t>
      </w:r>
      <w:r w:rsidRPr="00457B8B">
        <w:rPr>
          <w:b/>
          <w:szCs w:val="18"/>
        </w:rPr>
        <w:t xml:space="preserve">С 27.01.2023 ужесточена административная ответственность за неисполнение распоряжения судьи или судебного пристава по обеспечению установленного порядка деятельности судов. </w:t>
      </w:r>
    </w:p>
    <w:p w:rsidR="00457B8B" w:rsidRPr="00457B8B" w:rsidRDefault="00457B8B" w:rsidP="00457B8B">
      <w:pPr>
        <w:jc w:val="both"/>
        <w:rPr>
          <w:szCs w:val="18"/>
        </w:rPr>
      </w:pPr>
      <w:r w:rsidRPr="00457B8B">
        <w:rPr>
          <w:szCs w:val="18"/>
        </w:rPr>
        <w:t xml:space="preserve">         </w:t>
      </w:r>
      <w:proofErr w:type="gramStart"/>
      <w:r w:rsidRPr="00457B8B">
        <w:rPr>
          <w:szCs w:val="18"/>
        </w:rPr>
        <w:t xml:space="preserve">Федеральным законом от 27.01.2023 № 7-ФЗ «О внесении изменений в ст. 17.3 </w:t>
      </w:r>
      <w:proofErr w:type="spellStart"/>
      <w:r w:rsidRPr="00457B8B">
        <w:rPr>
          <w:szCs w:val="18"/>
        </w:rPr>
        <w:t>КоАП</w:t>
      </w:r>
      <w:proofErr w:type="spellEnd"/>
      <w:r w:rsidRPr="00457B8B">
        <w:rPr>
          <w:szCs w:val="18"/>
        </w:rPr>
        <w:t xml:space="preserve"> РФ», до 3 тыс. рублей повышается максимальный штраф за неисполнение законного распоряжения судьи о прекращении действий, нарушающих установленные в суде правила, и неисполнение законного распоряжения судебного пристава по обеспечению установленного порядка деятельности судов о прекращении действий, нарушающих  установленные в суде правила.</w:t>
      </w:r>
      <w:proofErr w:type="gramEnd"/>
    </w:p>
    <w:p w:rsidR="00457B8B" w:rsidRPr="00457B8B" w:rsidRDefault="00457B8B" w:rsidP="00457B8B">
      <w:pPr>
        <w:ind w:firstLine="540"/>
        <w:jc w:val="both"/>
        <w:rPr>
          <w:szCs w:val="18"/>
        </w:rPr>
      </w:pPr>
      <w:r w:rsidRPr="00457B8B">
        <w:rPr>
          <w:szCs w:val="18"/>
        </w:rPr>
        <w:t xml:space="preserve">       Кроме того, повышенная административная ответственность предусмотрена за повторное совершение указанных административных правонарушений – штраф до 5 тыс. руб. или административный арест на срок до пятнадцати суток. </w:t>
      </w:r>
    </w:p>
    <w:p w:rsidR="00457B8B" w:rsidRDefault="00457B8B" w:rsidP="00457B8B">
      <w:pPr>
        <w:jc w:val="right"/>
        <w:rPr>
          <w:sz w:val="18"/>
          <w:szCs w:val="18"/>
        </w:rPr>
      </w:pPr>
    </w:p>
    <w:p w:rsidR="00457B8B" w:rsidRDefault="00457B8B" w:rsidP="00457B8B">
      <w:pPr>
        <w:spacing w:line="24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Помощник прокурора Чановского района</w:t>
      </w:r>
    </w:p>
    <w:p w:rsidR="00457B8B" w:rsidRDefault="00457B8B" w:rsidP="00457B8B">
      <w:pPr>
        <w:spacing w:line="240" w:lineRule="exac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юрист 2 класса </w:t>
      </w:r>
      <w:proofErr w:type="spellStart"/>
      <w:r>
        <w:rPr>
          <w:sz w:val="18"/>
          <w:szCs w:val="18"/>
        </w:rPr>
        <w:t>Вяткина</w:t>
      </w:r>
      <w:proofErr w:type="spellEnd"/>
      <w:r>
        <w:rPr>
          <w:sz w:val="18"/>
          <w:szCs w:val="18"/>
        </w:rPr>
        <w:t xml:space="preserve"> И.В.</w:t>
      </w:r>
    </w:p>
    <w:p w:rsidR="00AD5813" w:rsidRDefault="00AD5813"/>
    <w:sectPr w:rsidR="00AD5813" w:rsidSect="00A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8B"/>
    <w:rsid w:val="00457B8B"/>
    <w:rsid w:val="00A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8B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7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2024-02-29T03:49:00Z</dcterms:created>
  <dcterms:modified xsi:type="dcterms:W3CDTF">2024-02-29T03:50:00Z</dcterms:modified>
</cp:coreProperties>
</file>