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F32CBD" w14:textId="77777777" w:rsidR="00A04C15" w:rsidRDefault="00AB73C8">
      <w:pPr>
        <w:widowControl/>
        <w:ind w:right="-2"/>
        <w:jc w:val="center"/>
        <w:rPr>
          <w:b/>
          <w:sz w:val="28"/>
          <w:szCs w:val="28"/>
        </w:rPr>
      </w:pPr>
      <w:r>
        <w:rPr>
          <w:b/>
          <w:sz w:val="28"/>
          <w:szCs w:val="28"/>
        </w:rPr>
        <w:t>АДМИНИСТРАЦИЯ</w:t>
      </w:r>
    </w:p>
    <w:p w14:paraId="190839F6" w14:textId="77777777" w:rsidR="00E6185A" w:rsidRDefault="00C60986">
      <w:pPr>
        <w:widowControl/>
        <w:ind w:right="-2"/>
        <w:jc w:val="center"/>
        <w:rPr>
          <w:b/>
          <w:sz w:val="28"/>
          <w:szCs w:val="28"/>
        </w:rPr>
      </w:pPr>
      <w:r w:rsidRPr="002B1CD4">
        <w:rPr>
          <w:b/>
          <w:sz w:val="28"/>
          <w:szCs w:val="28"/>
        </w:rPr>
        <w:t>КРАСНОСЕЛЬСКОГО</w:t>
      </w:r>
      <w:r w:rsidR="00E6185A" w:rsidRPr="002B1CD4">
        <w:rPr>
          <w:b/>
          <w:sz w:val="28"/>
          <w:szCs w:val="28"/>
        </w:rPr>
        <w:t xml:space="preserve"> СЕЛЬСОВЕТА</w:t>
      </w:r>
    </w:p>
    <w:p w14:paraId="6BA44A09" w14:textId="77777777" w:rsidR="00A04C15" w:rsidRDefault="00AB73C8">
      <w:pPr>
        <w:widowControl/>
        <w:ind w:right="-2"/>
        <w:jc w:val="center"/>
        <w:rPr>
          <w:b/>
          <w:sz w:val="28"/>
          <w:szCs w:val="28"/>
        </w:rPr>
      </w:pPr>
      <w:r>
        <w:rPr>
          <w:b/>
          <w:sz w:val="28"/>
          <w:szCs w:val="28"/>
        </w:rPr>
        <w:t>ЧАНОВСКОГО РАЙОНА НОВОСИБИРСКОЙ ОБЛАСТИ</w:t>
      </w:r>
    </w:p>
    <w:p w14:paraId="18B939E7" w14:textId="77777777" w:rsidR="00A04C15" w:rsidRDefault="00A04C15">
      <w:pPr>
        <w:widowControl/>
        <w:ind w:right="-2"/>
        <w:jc w:val="center"/>
        <w:rPr>
          <w:b/>
          <w:sz w:val="28"/>
          <w:szCs w:val="28"/>
        </w:rPr>
      </w:pPr>
    </w:p>
    <w:p w14:paraId="14EF057F" w14:textId="77777777" w:rsidR="00A04C15" w:rsidRDefault="00AB73C8">
      <w:pPr>
        <w:widowControl/>
        <w:ind w:right="-2"/>
        <w:jc w:val="center"/>
        <w:rPr>
          <w:b/>
          <w:sz w:val="28"/>
          <w:szCs w:val="28"/>
        </w:rPr>
      </w:pPr>
      <w:r>
        <w:rPr>
          <w:b/>
          <w:sz w:val="28"/>
          <w:szCs w:val="28"/>
        </w:rPr>
        <w:t>ПОСТАНОВЛЕНИЕ</w:t>
      </w:r>
    </w:p>
    <w:p w14:paraId="30B2A3EB" w14:textId="77777777" w:rsidR="00A04C15" w:rsidRDefault="00A04C15">
      <w:pPr>
        <w:widowControl/>
        <w:ind w:right="-2"/>
        <w:jc w:val="center"/>
        <w:rPr>
          <w:sz w:val="28"/>
          <w:szCs w:val="28"/>
        </w:rPr>
      </w:pPr>
    </w:p>
    <w:p w14:paraId="50472C7C" w14:textId="77777777" w:rsidR="00A04C15" w:rsidRDefault="001D4FC9">
      <w:pPr>
        <w:widowControl/>
        <w:ind w:right="-2"/>
        <w:jc w:val="center"/>
        <w:rPr>
          <w:sz w:val="28"/>
          <w:szCs w:val="28"/>
        </w:rPr>
      </w:pPr>
      <w:r>
        <w:rPr>
          <w:sz w:val="28"/>
          <w:szCs w:val="28"/>
        </w:rPr>
        <w:t xml:space="preserve">23.04.2024 </w:t>
      </w:r>
      <w:r w:rsidR="00AB73C8">
        <w:rPr>
          <w:sz w:val="28"/>
          <w:szCs w:val="28"/>
        </w:rPr>
        <w:t xml:space="preserve"> № </w:t>
      </w:r>
      <w:r>
        <w:rPr>
          <w:sz w:val="28"/>
          <w:szCs w:val="28"/>
        </w:rPr>
        <w:t>25-па</w:t>
      </w:r>
    </w:p>
    <w:p w14:paraId="55828123" w14:textId="77777777" w:rsidR="00A04C15" w:rsidRDefault="00A04C15">
      <w:pPr>
        <w:widowControl/>
        <w:ind w:right="-2"/>
        <w:jc w:val="center"/>
        <w:rPr>
          <w:sz w:val="28"/>
          <w:szCs w:val="28"/>
        </w:rPr>
      </w:pPr>
    </w:p>
    <w:p w14:paraId="0AA111BB" w14:textId="77777777" w:rsidR="00A04C15" w:rsidRDefault="00AB73C8">
      <w:pPr>
        <w:widowControl/>
        <w:ind w:right="-2"/>
        <w:jc w:val="center"/>
        <w:rPr>
          <w:bCs/>
          <w:color w:val="000000"/>
          <w:sz w:val="27"/>
          <w:szCs w:val="27"/>
        </w:rPr>
      </w:pPr>
      <w:r>
        <w:rPr>
          <w:bCs/>
          <w:color w:val="000000"/>
          <w:sz w:val="27"/>
          <w:szCs w:val="27"/>
        </w:rPr>
        <w:t>Об утверждении методики</w:t>
      </w:r>
    </w:p>
    <w:p w14:paraId="6031E9A1" w14:textId="77777777" w:rsidR="00A04C15" w:rsidRDefault="00AB73C8">
      <w:pPr>
        <w:widowControl/>
        <w:ind w:right="-2"/>
        <w:jc w:val="center"/>
        <w:rPr>
          <w:bCs/>
          <w:color w:val="000000"/>
          <w:sz w:val="27"/>
          <w:szCs w:val="27"/>
        </w:rPr>
      </w:pPr>
      <w:r>
        <w:rPr>
          <w:bCs/>
          <w:color w:val="000000"/>
          <w:sz w:val="27"/>
          <w:szCs w:val="27"/>
        </w:rPr>
        <w:t xml:space="preserve">прогнозирования поступлений доходов в бюджет </w:t>
      </w:r>
      <w:r w:rsidR="00C60986" w:rsidRPr="00C60986">
        <w:rPr>
          <w:bCs/>
          <w:color w:val="000000"/>
          <w:sz w:val="27"/>
          <w:szCs w:val="27"/>
        </w:rPr>
        <w:t>Красносельского</w:t>
      </w:r>
      <w:r w:rsidR="00E6185A" w:rsidRPr="00C60986">
        <w:rPr>
          <w:bCs/>
          <w:color w:val="000000"/>
          <w:sz w:val="27"/>
          <w:szCs w:val="27"/>
        </w:rPr>
        <w:t xml:space="preserve"> сельсовета</w:t>
      </w:r>
    </w:p>
    <w:p w14:paraId="75DCB641" w14:textId="77777777" w:rsidR="00A04C15" w:rsidRDefault="00AB73C8">
      <w:pPr>
        <w:widowControl/>
        <w:ind w:right="-2"/>
        <w:jc w:val="center"/>
        <w:rPr>
          <w:color w:val="000000"/>
          <w:sz w:val="27"/>
          <w:szCs w:val="27"/>
        </w:rPr>
      </w:pPr>
      <w:r>
        <w:rPr>
          <w:bCs/>
          <w:color w:val="000000"/>
          <w:sz w:val="27"/>
          <w:szCs w:val="27"/>
        </w:rPr>
        <w:t xml:space="preserve">Чановского района Новосибирской области, главным администратором которых является администрация </w:t>
      </w:r>
      <w:r w:rsidR="00C60986" w:rsidRPr="00C60986">
        <w:rPr>
          <w:bCs/>
          <w:color w:val="000000"/>
          <w:sz w:val="27"/>
          <w:szCs w:val="27"/>
        </w:rPr>
        <w:t>Красносельского</w:t>
      </w:r>
      <w:r w:rsidR="00E6185A" w:rsidRPr="00C60986">
        <w:rPr>
          <w:bCs/>
          <w:color w:val="000000"/>
          <w:sz w:val="27"/>
          <w:szCs w:val="27"/>
        </w:rPr>
        <w:t xml:space="preserve"> сельсовета</w:t>
      </w:r>
      <w:r w:rsidR="00E6185A">
        <w:rPr>
          <w:bCs/>
          <w:color w:val="000000"/>
          <w:sz w:val="27"/>
          <w:szCs w:val="27"/>
        </w:rPr>
        <w:t xml:space="preserve"> </w:t>
      </w:r>
      <w:r>
        <w:rPr>
          <w:bCs/>
          <w:color w:val="000000"/>
          <w:sz w:val="27"/>
          <w:szCs w:val="27"/>
        </w:rPr>
        <w:t>Чановского района Новосибирской области</w:t>
      </w:r>
    </w:p>
    <w:p w14:paraId="2F48C39D" w14:textId="77777777" w:rsidR="00A04C15" w:rsidRDefault="00A04C15">
      <w:pPr>
        <w:widowControl/>
        <w:ind w:right="-2"/>
        <w:rPr>
          <w:color w:val="000000"/>
          <w:sz w:val="27"/>
          <w:szCs w:val="27"/>
        </w:rPr>
      </w:pPr>
    </w:p>
    <w:p w14:paraId="15853C5F" w14:textId="77777777" w:rsidR="00A04C15" w:rsidRDefault="00AB73C8">
      <w:pPr>
        <w:widowControl/>
        <w:ind w:firstLine="851"/>
        <w:jc w:val="both"/>
        <w:rPr>
          <w:color w:val="000000"/>
          <w:sz w:val="27"/>
          <w:szCs w:val="27"/>
        </w:rPr>
      </w:pPr>
      <w:r>
        <w:rPr>
          <w:sz w:val="27"/>
          <w:szCs w:val="27"/>
        </w:rPr>
        <w:t>В соответствии со ст. 160.1 Бюджетного кодекса Российской Федерации, Постановлением Правительства Российской Федерации от 23.06.2016 № 574 «Об общих требованиях к методике прогнозирования поступлений доходов в бюджеты бюджетной системы Российской Федерации»,</w:t>
      </w:r>
      <w:r>
        <w:rPr>
          <w:color w:val="000000"/>
          <w:sz w:val="27"/>
          <w:szCs w:val="27"/>
        </w:rPr>
        <w:t xml:space="preserve"> администрация</w:t>
      </w:r>
      <w:r w:rsidR="00E6185A">
        <w:rPr>
          <w:color w:val="000000"/>
          <w:sz w:val="27"/>
          <w:szCs w:val="27"/>
        </w:rPr>
        <w:t xml:space="preserve"> </w:t>
      </w:r>
      <w:r w:rsidR="00C60986" w:rsidRPr="00C60986">
        <w:rPr>
          <w:color w:val="000000"/>
          <w:sz w:val="27"/>
          <w:szCs w:val="27"/>
        </w:rPr>
        <w:t>Красносельского</w:t>
      </w:r>
      <w:r w:rsidR="00E6185A" w:rsidRPr="00E6185A">
        <w:rPr>
          <w:color w:val="000000"/>
          <w:sz w:val="27"/>
          <w:szCs w:val="27"/>
          <w:highlight w:val="yellow"/>
        </w:rPr>
        <w:t xml:space="preserve"> </w:t>
      </w:r>
      <w:r w:rsidR="00E6185A" w:rsidRPr="00C60986">
        <w:rPr>
          <w:color w:val="000000"/>
          <w:sz w:val="27"/>
          <w:szCs w:val="27"/>
        </w:rPr>
        <w:t>сельсовета</w:t>
      </w:r>
      <w:r>
        <w:rPr>
          <w:color w:val="000000"/>
          <w:sz w:val="27"/>
          <w:szCs w:val="27"/>
        </w:rPr>
        <w:t xml:space="preserve"> Чановского района Новосибирской области ПОСТАНОВЛЯЕТ:</w:t>
      </w:r>
    </w:p>
    <w:p w14:paraId="3369D64A" w14:textId="77777777" w:rsidR="00A04C15" w:rsidRDefault="00AB73C8">
      <w:pPr>
        <w:widowControl/>
        <w:ind w:firstLine="851"/>
        <w:jc w:val="both"/>
        <w:rPr>
          <w:color w:val="000000"/>
          <w:sz w:val="27"/>
          <w:szCs w:val="27"/>
        </w:rPr>
      </w:pPr>
      <w:r>
        <w:rPr>
          <w:color w:val="000000"/>
          <w:sz w:val="27"/>
          <w:szCs w:val="27"/>
        </w:rPr>
        <w:t xml:space="preserve">1. Утвердить методику прогнозирования поступлений доходов в бюджет </w:t>
      </w:r>
      <w:r w:rsidR="00C60986" w:rsidRPr="00C60986">
        <w:rPr>
          <w:color w:val="000000"/>
          <w:sz w:val="27"/>
          <w:szCs w:val="27"/>
        </w:rPr>
        <w:t>Красносельского</w:t>
      </w:r>
      <w:r w:rsidR="00E6185A" w:rsidRPr="00C60986">
        <w:rPr>
          <w:color w:val="000000"/>
          <w:sz w:val="27"/>
          <w:szCs w:val="27"/>
        </w:rPr>
        <w:t xml:space="preserve"> сельсовета</w:t>
      </w:r>
      <w:r w:rsidR="00E6185A">
        <w:rPr>
          <w:color w:val="000000"/>
          <w:sz w:val="27"/>
          <w:szCs w:val="27"/>
        </w:rPr>
        <w:t xml:space="preserve"> </w:t>
      </w:r>
      <w:r>
        <w:rPr>
          <w:color w:val="000000"/>
          <w:sz w:val="27"/>
          <w:szCs w:val="27"/>
        </w:rPr>
        <w:t>Чановского района Новосибирской области, главным администратором которых является администрация</w:t>
      </w:r>
      <w:r w:rsidR="00E6185A">
        <w:rPr>
          <w:color w:val="000000"/>
          <w:sz w:val="27"/>
          <w:szCs w:val="27"/>
        </w:rPr>
        <w:t xml:space="preserve"> </w:t>
      </w:r>
      <w:r w:rsidR="00C60986" w:rsidRPr="00C60986">
        <w:rPr>
          <w:color w:val="000000"/>
          <w:sz w:val="27"/>
          <w:szCs w:val="27"/>
        </w:rPr>
        <w:t>Красносельского</w:t>
      </w:r>
      <w:r w:rsidR="00E6185A" w:rsidRPr="00C60986">
        <w:rPr>
          <w:color w:val="000000"/>
          <w:sz w:val="27"/>
          <w:szCs w:val="27"/>
        </w:rPr>
        <w:t xml:space="preserve"> сельсовета</w:t>
      </w:r>
      <w:r>
        <w:rPr>
          <w:color w:val="000000"/>
          <w:sz w:val="27"/>
          <w:szCs w:val="27"/>
        </w:rPr>
        <w:t xml:space="preserve"> Чановского района Новосибирской области согласно приложению к настоящему постановлению.</w:t>
      </w:r>
    </w:p>
    <w:p w14:paraId="7E4E9D2F" w14:textId="77777777" w:rsidR="00A04C15" w:rsidRDefault="00AB73C8" w:rsidP="00EE173C">
      <w:pPr>
        <w:pStyle w:val="a4"/>
        <w:jc w:val="both"/>
      </w:pPr>
      <w:r>
        <w:rPr>
          <w:color w:val="000000"/>
          <w:sz w:val="27"/>
          <w:szCs w:val="27"/>
        </w:rPr>
        <w:t xml:space="preserve">            </w:t>
      </w:r>
      <w:r w:rsidR="00EE173C">
        <w:rPr>
          <w:color w:val="000000"/>
          <w:sz w:val="27"/>
          <w:szCs w:val="27"/>
        </w:rPr>
        <w:t xml:space="preserve">  </w:t>
      </w:r>
      <w:r w:rsidRPr="00EE173C">
        <w:rPr>
          <w:rFonts w:ascii="Times New Roman" w:hAnsi="Times New Roman"/>
          <w:color w:val="000000"/>
          <w:sz w:val="28"/>
          <w:szCs w:val="27"/>
        </w:rPr>
        <w:t>2.</w:t>
      </w:r>
      <w:r w:rsidR="00EE173C">
        <w:rPr>
          <w:color w:val="000000"/>
          <w:sz w:val="28"/>
          <w:szCs w:val="27"/>
        </w:rPr>
        <w:t xml:space="preserve"> </w:t>
      </w:r>
      <w:r w:rsidRPr="00EE173C">
        <w:rPr>
          <w:rFonts w:ascii="Times New Roman" w:hAnsi="Times New Roman"/>
          <w:color w:val="000000"/>
          <w:sz w:val="27"/>
          <w:szCs w:val="27"/>
        </w:rPr>
        <w:t xml:space="preserve">Признать утратившим силу постановление администрации </w:t>
      </w:r>
      <w:r w:rsidR="00C60986" w:rsidRPr="00EE173C">
        <w:rPr>
          <w:rFonts w:ascii="Times New Roman" w:hAnsi="Times New Roman"/>
          <w:color w:val="000000"/>
          <w:sz w:val="27"/>
          <w:szCs w:val="27"/>
        </w:rPr>
        <w:t>Красносельского</w:t>
      </w:r>
      <w:r w:rsidR="00E6185A" w:rsidRPr="00EE173C">
        <w:rPr>
          <w:rFonts w:ascii="Times New Roman" w:hAnsi="Times New Roman"/>
          <w:color w:val="000000"/>
          <w:sz w:val="27"/>
          <w:szCs w:val="27"/>
        </w:rPr>
        <w:t xml:space="preserve"> сельсовета </w:t>
      </w:r>
      <w:r w:rsidRPr="00EE173C">
        <w:rPr>
          <w:rFonts w:ascii="Times New Roman" w:hAnsi="Times New Roman"/>
          <w:color w:val="000000"/>
          <w:sz w:val="27"/>
          <w:szCs w:val="27"/>
        </w:rPr>
        <w:t xml:space="preserve">Чановского района Новосибирской области от </w:t>
      </w:r>
      <w:r w:rsidR="00EE173C" w:rsidRPr="00EE173C">
        <w:rPr>
          <w:rFonts w:ascii="Times New Roman" w:hAnsi="Times New Roman"/>
          <w:color w:val="000000"/>
          <w:sz w:val="27"/>
          <w:szCs w:val="27"/>
        </w:rPr>
        <w:t>11.08.2016</w:t>
      </w:r>
      <w:r w:rsidRPr="00EE173C">
        <w:rPr>
          <w:rFonts w:ascii="Times New Roman" w:hAnsi="Times New Roman"/>
          <w:color w:val="000000"/>
          <w:sz w:val="27"/>
          <w:szCs w:val="27"/>
        </w:rPr>
        <w:t xml:space="preserve"> №</w:t>
      </w:r>
      <w:r w:rsidR="00EE173C" w:rsidRPr="00EE173C">
        <w:rPr>
          <w:rFonts w:ascii="Times New Roman" w:hAnsi="Times New Roman"/>
          <w:color w:val="000000"/>
          <w:sz w:val="27"/>
          <w:szCs w:val="27"/>
        </w:rPr>
        <w:t xml:space="preserve"> 73</w:t>
      </w:r>
      <w:r w:rsidRPr="00EE173C">
        <w:rPr>
          <w:rFonts w:ascii="Times New Roman" w:hAnsi="Times New Roman"/>
          <w:color w:val="000000"/>
          <w:sz w:val="27"/>
          <w:szCs w:val="27"/>
        </w:rPr>
        <w:t>-па «</w:t>
      </w:r>
      <w:r w:rsidR="00EE173C" w:rsidRPr="00EE173C">
        <w:rPr>
          <w:rFonts w:ascii="Times New Roman" w:hAnsi="Times New Roman"/>
          <w:sz w:val="28"/>
          <w:szCs w:val="28"/>
        </w:rPr>
        <w:t>Об утверждении Методики прогнозирования поступлений  неналоговых и безвозмездных доходов местного бюджета Красносельского сельсовета Чановского района Новосибирской области».</w:t>
      </w:r>
    </w:p>
    <w:p w14:paraId="28F11F25" w14:textId="77777777" w:rsidR="00E6185A" w:rsidRDefault="00AB73C8">
      <w:pPr>
        <w:widowControl/>
        <w:ind w:firstLine="851"/>
        <w:jc w:val="both"/>
        <w:rPr>
          <w:sz w:val="27"/>
          <w:szCs w:val="27"/>
        </w:rPr>
      </w:pPr>
      <w:r>
        <w:rPr>
          <w:sz w:val="27"/>
          <w:szCs w:val="27"/>
        </w:rPr>
        <w:t>3. </w:t>
      </w:r>
      <w:r w:rsidR="0059314D" w:rsidRPr="00892AE9">
        <w:rPr>
          <w:sz w:val="28"/>
          <w:szCs w:val="28"/>
        </w:rPr>
        <w:t xml:space="preserve">Опубликовать настоящее постановление в Информационном бюллетене Красносельского сельсовета и на официальном сайте администрации </w:t>
      </w:r>
      <w:r w:rsidR="0059314D" w:rsidRPr="00892AE9">
        <w:rPr>
          <w:bCs/>
          <w:kern w:val="36"/>
          <w:sz w:val="28"/>
          <w:szCs w:val="28"/>
        </w:rPr>
        <w:t>Красносельского сельсовета Чановского района Новосибирской области</w:t>
      </w:r>
      <w:r w:rsidR="0059314D" w:rsidRPr="00892AE9">
        <w:rPr>
          <w:sz w:val="28"/>
          <w:szCs w:val="28"/>
        </w:rPr>
        <w:t>.</w:t>
      </w:r>
      <w:r w:rsidR="0059314D">
        <w:rPr>
          <w:color w:val="000000"/>
          <w:sz w:val="28"/>
        </w:rPr>
        <w:t xml:space="preserve">    </w:t>
      </w:r>
    </w:p>
    <w:p w14:paraId="454486B6" w14:textId="77777777" w:rsidR="00A04C15" w:rsidRDefault="00AB73C8" w:rsidP="0059314D">
      <w:pPr>
        <w:widowControl/>
        <w:ind w:firstLine="851"/>
        <w:jc w:val="both"/>
        <w:rPr>
          <w:sz w:val="27"/>
          <w:szCs w:val="27"/>
        </w:rPr>
      </w:pPr>
      <w:r>
        <w:rPr>
          <w:sz w:val="27"/>
          <w:szCs w:val="27"/>
        </w:rPr>
        <w:t>4. </w:t>
      </w:r>
      <w:r w:rsidR="0059314D" w:rsidRPr="005A0EBA">
        <w:rPr>
          <w:sz w:val="27"/>
          <w:szCs w:val="27"/>
        </w:rPr>
        <w:t xml:space="preserve">Контроль за исполнением настоящего постановления </w:t>
      </w:r>
      <w:r w:rsidR="0059314D">
        <w:rPr>
          <w:sz w:val="27"/>
          <w:szCs w:val="27"/>
        </w:rPr>
        <w:t>оставляю за собой</w:t>
      </w:r>
      <w:r w:rsidR="0059314D" w:rsidRPr="005A0EBA">
        <w:rPr>
          <w:sz w:val="27"/>
          <w:szCs w:val="27"/>
        </w:rPr>
        <w:t>.</w:t>
      </w:r>
    </w:p>
    <w:p w14:paraId="70F0DDC3" w14:textId="77777777" w:rsidR="0059314D" w:rsidRDefault="0059314D" w:rsidP="0059314D">
      <w:pPr>
        <w:widowControl/>
        <w:ind w:firstLine="851"/>
        <w:jc w:val="both"/>
        <w:rPr>
          <w:sz w:val="27"/>
          <w:szCs w:val="27"/>
        </w:rPr>
      </w:pPr>
    </w:p>
    <w:p w14:paraId="63788663" w14:textId="77777777" w:rsidR="0059314D" w:rsidRDefault="0059314D" w:rsidP="0059314D">
      <w:pPr>
        <w:widowControl/>
        <w:ind w:firstLine="851"/>
        <w:jc w:val="both"/>
        <w:rPr>
          <w:sz w:val="27"/>
          <w:szCs w:val="27"/>
        </w:rPr>
      </w:pPr>
    </w:p>
    <w:p w14:paraId="21C86A3E" w14:textId="77777777" w:rsidR="0059314D" w:rsidRDefault="0059314D" w:rsidP="0059314D">
      <w:pPr>
        <w:widowControl/>
        <w:ind w:firstLine="851"/>
        <w:jc w:val="both"/>
        <w:rPr>
          <w:sz w:val="27"/>
          <w:szCs w:val="27"/>
        </w:rPr>
      </w:pPr>
    </w:p>
    <w:p w14:paraId="20A0A40B" w14:textId="77777777" w:rsidR="00E6185A" w:rsidRPr="00C60986" w:rsidRDefault="00E6185A" w:rsidP="00E6185A">
      <w:pPr>
        <w:widowControl/>
        <w:rPr>
          <w:sz w:val="27"/>
          <w:szCs w:val="27"/>
        </w:rPr>
      </w:pPr>
      <w:r w:rsidRPr="00C60986">
        <w:rPr>
          <w:sz w:val="27"/>
          <w:szCs w:val="27"/>
        </w:rPr>
        <w:t xml:space="preserve">Глава </w:t>
      </w:r>
      <w:r w:rsidR="00C60986" w:rsidRPr="00C60986">
        <w:rPr>
          <w:sz w:val="27"/>
          <w:szCs w:val="27"/>
        </w:rPr>
        <w:t>Красносельского</w:t>
      </w:r>
      <w:r w:rsidRPr="00C60986">
        <w:rPr>
          <w:sz w:val="27"/>
          <w:szCs w:val="27"/>
        </w:rPr>
        <w:t xml:space="preserve"> сельсовета</w:t>
      </w:r>
    </w:p>
    <w:p w14:paraId="4DC1F377" w14:textId="77777777" w:rsidR="00A04C15" w:rsidRDefault="00E6185A" w:rsidP="00E6185A">
      <w:pPr>
        <w:widowControl/>
        <w:rPr>
          <w:sz w:val="27"/>
          <w:szCs w:val="27"/>
        </w:rPr>
      </w:pPr>
      <w:r w:rsidRPr="00C60986">
        <w:rPr>
          <w:sz w:val="27"/>
          <w:szCs w:val="27"/>
        </w:rPr>
        <w:t>Чановского района Новосибирской области</w:t>
      </w:r>
      <w:r w:rsidRPr="00E6185A">
        <w:rPr>
          <w:sz w:val="27"/>
          <w:szCs w:val="27"/>
        </w:rPr>
        <w:t xml:space="preserve">         </w:t>
      </w:r>
      <w:r>
        <w:rPr>
          <w:sz w:val="27"/>
          <w:szCs w:val="27"/>
        </w:rPr>
        <w:t xml:space="preserve">               </w:t>
      </w:r>
      <w:r w:rsidR="0059314D">
        <w:rPr>
          <w:sz w:val="27"/>
          <w:szCs w:val="27"/>
        </w:rPr>
        <w:t xml:space="preserve">             </w:t>
      </w:r>
      <w:r>
        <w:rPr>
          <w:sz w:val="27"/>
          <w:szCs w:val="27"/>
        </w:rPr>
        <w:t xml:space="preserve">    </w:t>
      </w:r>
      <w:r w:rsidR="00C60986">
        <w:rPr>
          <w:sz w:val="27"/>
          <w:szCs w:val="27"/>
        </w:rPr>
        <w:t>А. И. Евдокимова</w:t>
      </w:r>
    </w:p>
    <w:p w14:paraId="24A60249" w14:textId="77777777" w:rsidR="00A04C15" w:rsidRDefault="00A04C15">
      <w:pPr>
        <w:widowControl/>
        <w:rPr>
          <w:sz w:val="27"/>
          <w:szCs w:val="27"/>
        </w:rPr>
      </w:pPr>
    </w:p>
    <w:p w14:paraId="0FB26D22" w14:textId="77777777" w:rsidR="00A04C15" w:rsidRDefault="00A04C15">
      <w:pPr>
        <w:widowControl/>
        <w:rPr>
          <w:sz w:val="28"/>
          <w:szCs w:val="28"/>
        </w:rPr>
      </w:pPr>
    </w:p>
    <w:p w14:paraId="4B11772F" w14:textId="77777777" w:rsidR="00A04C15" w:rsidRDefault="00A04C15">
      <w:pPr>
        <w:widowControl/>
        <w:rPr>
          <w:sz w:val="28"/>
          <w:szCs w:val="28"/>
        </w:rPr>
      </w:pPr>
    </w:p>
    <w:p w14:paraId="78162B00" w14:textId="77777777" w:rsidR="0059314D" w:rsidRDefault="0059314D">
      <w:pPr>
        <w:widowControl/>
        <w:rPr>
          <w:sz w:val="28"/>
          <w:szCs w:val="28"/>
        </w:rPr>
      </w:pPr>
    </w:p>
    <w:p w14:paraId="057C928B" w14:textId="77777777" w:rsidR="00EE173C" w:rsidRDefault="00EE173C">
      <w:pPr>
        <w:widowControl/>
        <w:rPr>
          <w:sz w:val="28"/>
          <w:szCs w:val="28"/>
        </w:rPr>
      </w:pPr>
    </w:p>
    <w:p w14:paraId="170E9592" w14:textId="77777777" w:rsidR="00EE173C" w:rsidRDefault="00EE173C">
      <w:pPr>
        <w:widowControl/>
        <w:rPr>
          <w:sz w:val="28"/>
          <w:szCs w:val="28"/>
        </w:rPr>
      </w:pPr>
    </w:p>
    <w:p w14:paraId="258CC8EC" w14:textId="77777777" w:rsidR="00A04C15" w:rsidRPr="0059314D" w:rsidRDefault="00C60986">
      <w:pPr>
        <w:widowControl/>
        <w:rPr>
          <w:szCs w:val="24"/>
        </w:rPr>
      </w:pPr>
      <w:r w:rsidRPr="0059314D">
        <w:rPr>
          <w:szCs w:val="24"/>
        </w:rPr>
        <w:t>О. В. Чувашева</w:t>
      </w:r>
    </w:p>
    <w:p w14:paraId="2504D922" w14:textId="77777777" w:rsidR="00A04C15" w:rsidRPr="0059314D" w:rsidRDefault="00AB73C8">
      <w:pPr>
        <w:widowControl/>
        <w:rPr>
          <w:szCs w:val="24"/>
        </w:rPr>
      </w:pPr>
      <w:r w:rsidRPr="0059314D">
        <w:rPr>
          <w:szCs w:val="24"/>
        </w:rPr>
        <w:t xml:space="preserve"> </w:t>
      </w:r>
      <w:r w:rsidR="00C60986" w:rsidRPr="0059314D">
        <w:rPr>
          <w:szCs w:val="24"/>
        </w:rPr>
        <w:t>36-271</w:t>
      </w:r>
    </w:p>
    <w:p w14:paraId="460AA732" w14:textId="77777777" w:rsidR="00A04C15" w:rsidRDefault="00263EFC">
      <w:pPr>
        <w:pStyle w:val="ConsPlusNormal"/>
        <w:ind w:left="5670"/>
        <w:jc w:val="center"/>
        <w:outlineLvl w:val="0"/>
        <w:rPr>
          <w:rFonts w:ascii="Times New Roman" w:hAnsi="Times New Roman" w:cs="Times New Roman"/>
          <w:sz w:val="28"/>
          <w:szCs w:val="28"/>
        </w:rPr>
      </w:pPr>
      <w:r>
        <w:rPr>
          <w:rFonts w:ascii="Times New Roman" w:hAnsi="Times New Roman" w:cs="Times New Roman"/>
          <w:sz w:val="28"/>
          <w:szCs w:val="28"/>
        </w:rPr>
        <w:lastRenderedPageBreak/>
        <w:t>УТВЕРЖДЕНО</w:t>
      </w:r>
    </w:p>
    <w:p w14:paraId="21BD0BB2" w14:textId="77777777" w:rsidR="00A04C15" w:rsidRPr="00B80BEB" w:rsidRDefault="00AB73C8">
      <w:pPr>
        <w:pStyle w:val="ConsPlusNormal"/>
        <w:ind w:left="5670"/>
        <w:jc w:val="center"/>
        <w:rPr>
          <w:rFonts w:ascii="Times New Roman" w:hAnsi="Times New Roman" w:cs="Times New Roman"/>
          <w:sz w:val="28"/>
          <w:szCs w:val="28"/>
        </w:rPr>
      </w:pPr>
      <w:r>
        <w:rPr>
          <w:rFonts w:ascii="Times New Roman" w:hAnsi="Times New Roman" w:cs="Times New Roman"/>
          <w:sz w:val="28"/>
          <w:szCs w:val="28"/>
        </w:rPr>
        <w:t xml:space="preserve"> постановлени</w:t>
      </w:r>
      <w:r w:rsidR="00263EFC">
        <w:rPr>
          <w:rFonts w:ascii="Times New Roman" w:hAnsi="Times New Roman" w:cs="Times New Roman"/>
          <w:sz w:val="28"/>
          <w:szCs w:val="28"/>
        </w:rPr>
        <w:t>ем</w:t>
      </w:r>
      <w:r>
        <w:rPr>
          <w:rFonts w:ascii="Times New Roman" w:hAnsi="Times New Roman" w:cs="Times New Roman"/>
          <w:sz w:val="28"/>
          <w:szCs w:val="28"/>
        </w:rPr>
        <w:t xml:space="preserve"> администрации</w:t>
      </w:r>
      <w:r w:rsidR="00B80BEB" w:rsidRPr="00C60986">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p>
    <w:p w14:paraId="6C768008" w14:textId="77777777" w:rsidR="00A04C15" w:rsidRDefault="00AB73C8">
      <w:pPr>
        <w:pStyle w:val="ConsPlusNormal"/>
        <w:ind w:left="5670"/>
        <w:jc w:val="center"/>
        <w:rPr>
          <w:rFonts w:ascii="Times New Roman" w:hAnsi="Times New Roman" w:cs="Times New Roman"/>
          <w:sz w:val="28"/>
          <w:szCs w:val="28"/>
        </w:rPr>
      </w:pPr>
      <w:r>
        <w:rPr>
          <w:rFonts w:ascii="Times New Roman" w:hAnsi="Times New Roman" w:cs="Times New Roman"/>
          <w:sz w:val="28"/>
          <w:szCs w:val="28"/>
        </w:rPr>
        <w:t>Чановского района</w:t>
      </w:r>
    </w:p>
    <w:p w14:paraId="191AA0FB" w14:textId="77777777" w:rsidR="00A04C15" w:rsidRDefault="00AB73C8">
      <w:pPr>
        <w:pStyle w:val="ConsPlusNormal"/>
        <w:ind w:left="5670"/>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14:paraId="2D9E6A38" w14:textId="77777777" w:rsidR="00A04C15" w:rsidRDefault="00AB73C8">
      <w:pPr>
        <w:pStyle w:val="ConsPlusNormal"/>
        <w:ind w:left="5670"/>
        <w:jc w:val="center"/>
        <w:rPr>
          <w:rFonts w:ascii="Times New Roman" w:hAnsi="Times New Roman" w:cs="Times New Roman"/>
          <w:sz w:val="28"/>
          <w:szCs w:val="28"/>
        </w:rPr>
      </w:pPr>
      <w:r>
        <w:rPr>
          <w:rFonts w:ascii="Times New Roman" w:hAnsi="Times New Roman" w:cs="Times New Roman"/>
          <w:sz w:val="28"/>
          <w:szCs w:val="28"/>
        </w:rPr>
        <w:t xml:space="preserve">от </w:t>
      </w:r>
      <w:r w:rsidR="0059314D">
        <w:rPr>
          <w:rFonts w:ascii="Times New Roman" w:hAnsi="Times New Roman" w:cs="Times New Roman"/>
          <w:sz w:val="28"/>
          <w:szCs w:val="28"/>
        </w:rPr>
        <w:t>24.04.2024  №</w:t>
      </w:r>
      <w:r>
        <w:rPr>
          <w:rFonts w:ascii="Times New Roman" w:hAnsi="Times New Roman" w:cs="Times New Roman"/>
          <w:sz w:val="28"/>
          <w:szCs w:val="28"/>
        </w:rPr>
        <w:t xml:space="preserve"> </w:t>
      </w:r>
      <w:r w:rsidR="0059314D">
        <w:rPr>
          <w:rFonts w:ascii="Times New Roman" w:hAnsi="Times New Roman" w:cs="Times New Roman"/>
          <w:sz w:val="28"/>
          <w:szCs w:val="28"/>
        </w:rPr>
        <w:t>25-па</w:t>
      </w:r>
    </w:p>
    <w:p w14:paraId="315DA031" w14:textId="77777777" w:rsidR="00A04C15" w:rsidRDefault="00A04C15">
      <w:pPr>
        <w:pStyle w:val="ConsPlusNormal"/>
        <w:ind w:firstLine="540"/>
        <w:jc w:val="both"/>
        <w:rPr>
          <w:rFonts w:ascii="Times New Roman" w:hAnsi="Times New Roman" w:cs="Times New Roman"/>
        </w:rPr>
      </w:pPr>
    </w:p>
    <w:p w14:paraId="6FD733F7" w14:textId="77777777" w:rsidR="00A04C15" w:rsidRDefault="00AB73C8">
      <w:pPr>
        <w:pStyle w:val="ConsPlusTitle"/>
        <w:jc w:val="center"/>
        <w:rPr>
          <w:rFonts w:ascii="Times New Roman" w:hAnsi="Times New Roman" w:cs="Times New Roman"/>
          <w:sz w:val="28"/>
          <w:szCs w:val="28"/>
        </w:rPr>
      </w:pPr>
      <w:bookmarkStart w:id="0" w:name="P32"/>
      <w:bookmarkEnd w:id="0"/>
      <w:r>
        <w:rPr>
          <w:rFonts w:ascii="Times New Roman" w:hAnsi="Times New Roman" w:cs="Times New Roman"/>
          <w:sz w:val="28"/>
          <w:szCs w:val="28"/>
        </w:rPr>
        <w:t>Методика</w:t>
      </w:r>
    </w:p>
    <w:p w14:paraId="2DF18577" w14:textId="77777777" w:rsidR="00B6639E" w:rsidRPr="00B6639E" w:rsidRDefault="00B6639E" w:rsidP="00B6639E">
      <w:pPr>
        <w:pStyle w:val="ConsPlusNormal"/>
        <w:spacing w:after="1"/>
        <w:jc w:val="center"/>
        <w:rPr>
          <w:rFonts w:ascii="Times New Roman" w:hAnsi="Times New Roman" w:cs="Times New Roman"/>
          <w:b/>
          <w:sz w:val="28"/>
          <w:szCs w:val="28"/>
        </w:rPr>
      </w:pPr>
      <w:r w:rsidRPr="00B6639E">
        <w:rPr>
          <w:rFonts w:ascii="Times New Roman" w:hAnsi="Times New Roman" w:cs="Times New Roman"/>
          <w:b/>
          <w:sz w:val="28"/>
          <w:szCs w:val="28"/>
        </w:rPr>
        <w:t>прогнозирования поступлений доходов в бюджет</w:t>
      </w:r>
      <w:r w:rsidR="00B80BEB">
        <w:rPr>
          <w:rFonts w:ascii="Times New Roman" w:hAnsi="Times New Roman" w:cs="Times New Roman"/>
          <w:b/>
          <w:sz w:val="28"/>
          <w:szCs w:val="28"/>
        </w:rPr>
        <w:t xml:space="preserve"> </w:t>
      </w:r>
      <w:r w:rsidR="00C60986" w:rsidRPr="00C60986">
        <w:rPr>
          <w:rFonts w:ascii="Times New Roman" w:hAnsi="Times New Roman" w:cs="Times New Roman"/>
          <w:b/>
          <w:sz w:val="28"/>
          <w:szCs w:val="28"/>
        </w:rPr>
        <w:t>Красносельского</w:t>
      </w:r>
      <w:r w:rsidR="00B80BEB" w:rsidRPr="00C60986">
        <w:rPr>
          <w:rFonts w:ascii="Times New Roman" w:hAnsi="Times New Roman" w:cs="Times New Roman"/>
          <w:b/>
          <w:sz w:val="28"/>
          <w:szCs w:val="28"/>
        </w:rPr>
        <w:t xml:space="preserve"> сельсовета</w:t>
      </w:r>
    </w:p>
    <w:p w14:paraId="2599EE17" w14:textId="77777777" w:rsidR="00A04C15" w:rsidRDefault="00B6639E" w:rsidP="00B6639E">
      <w:pPr>
        <w:pStyle w:val="ConsPlusNormal"/>
        <w:spacing w:after="1"/>
        <w:jc w:val="center"/>
        <w:rPr>
          <w:rFonts w:ascii="Times New Roman" w:hAnsi="Times New Roman" w:cs="Times New Roman"/>
          <w:sz w:val="28"/>
          <w:szCs w:val="28"/>
        </w:rPr>
      </w:pPr>
      <w:r w:rsidRPr="00B6639E">
        <w:rPr>
          <w:rFonts w:ascii="Times New Roman" w:hAnsi="Times New Roman" w:cs="Times New Roman"/>
          <w:b/>
          <w:sz w:val="28"/>
          <w:szCs w:val="28"/>
        </w:rPr>
        <w:t>Чановского района Новосибирской области, главным администратором которых является администрация</w:t>
      </w:r>
      <w:r w:rsidR="00B80BEB">
        <w:rPr>
          <w:rFonts w:ascii="Times New Roman" w:hAnsi="Times New Roman" w:cs="Times New Roman"/>
          <w:b/>
          <w:sz w:val="28"/>
          <w:szCs w:val="28"/>
        </w:rPr>
        <w:t xml:space="preserve"> </w:t>
      </w:r>
      <w:r w:rsidR="00C60986" w:rsidRPr="00C60986">
        <w:rPr>
          <w:rFonts w:ascii="Times New Roman" w:hAnsi="Times New Roman" w:cs="Times New Roman"/>
          <w:b/>
          <w:sz w:val="28"/>
          <w:szCs w:val="28"/>
        </w:rPr>
        <w:t>Красносельского</w:t>
      </w:r>
      <w:r w:rsidR="00B80BEB" w:rsidRPr="00C60986">
        <w:rPr>
          <w:rFonts w:ascii="Times New Roman" w:hAnsi="Times New Roman" w:cs="Times New Roman"/>
          <w:b/>
          <w:sz w:val="28"/>
          <w:szCs w:val="28"/>
        </w:rPr>
        <w:t xml:space="preserve"> сельсовета</w:t>
      </w:r>
      <w:r w:rsidR="00B80BEB">
        <w:rPr>
          <w:rFonts w:ascii="Times New Roman" w:hAnsi="Times New Roman" w:cs="Times New Roman"/>
          <w:b/>
          <w:sz w:val="28"/>
          <w:szCs w:val="28"/>
        </w:rPr>
        <w:t xml:space="preserve"> </w:t>
      </w:r>
      <w:r w:rsidRPr="00B6639E">
        <w:rPr>
          <w:rFonts w:ascii="Times New Roman" w:hAnsi="Times New Roman" w:cs="Times New Roman"/>
          <w:b/>
          <w:sz w:val="28"/>
          <w:szCs w:val="28"/>
        </w:rPr>
        <w:t>Чановского района Новосибирской области</w:t>
      </w:r>
    </w:p>
    <w:p w14:paraId="1D4FA340" w14:textId="77777777" w:rsidR="00A04C15" w:rsidRDefault="00A04C15" w:rsidP="00B6639E">
      <w:pPr>
        <w:pStyle w:val="ConsPlusNormal"/>
        <w:ind w:firstLine="540"/>
        <w:jc w:val="center"/>
        <w:rPr>
          <w:rFonts w:ascii="Times New Roman" w:hAnsi="Times New Roman" w:cs="Times New Roman"/>
          <w:sz w:val="28"/>
          <w:szCs w:val="28"/>
        </w:rPr>
      </w:pPr>
    </w:p>
    <w:p w14:paraId="13369F40" w14:textId="77777777" w:rsidR="00A04C15" w:rsidRDefault="00AB73C8">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1. Общие положения</w:t>
      </w:r>
    </w:p>
    <w:p w14:paraId="31881B4A" w14:textId="77777777" w:rsidR="00A04C15" w:rsidRDefault="00A04C15">
      <w:pPr>
        <w:pStyle w:val="ConsPlusNormal"/>
        <w:ind w:firstLine="540"/>
        <w:jc w:val="both"/>
        <w:rPr>
          <w:rFonts w:ascii="Times New Roman" w:hAnsi="Times New Roman" w:cs="Times New Roman"/>
          <w:sz w:val="28"/>
          <w:szCs w:val="28"/>
        </w:rPr>
      </w:pPr>
    </w:p>
    <w:p w14:paraId="4D8BB2D5"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1.1 </w:t>
      </w:r>
      <w:r w:rsidR="00B6639E" w:rsidRPr="00B6639E">
        <w:rPr>
          <w:rFonts w:ascii="Times New Roman" w:hAnsi="Times New Roman" w:cs="Times New Roman"/>
          <w:sz w:val="28"/>
          <w:szCs w:val="28"/>
        </w:rPr>
        <w:t>Настоящая Методика прогнозирования поступлений доходов в бюджет</w:t>
      </w:r>
      <w:r w:rsidR="00B80BEB">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6639E" w:rsidRPr="00B6639E">
        <w:rPr>
          <w:rFonts w:ascii="Times New Roman" w:hAnsi="Times New Roman" w:cs="Times New Roman"/>
          <w:sz w:val="28"/>
          <w:szCs w:val="28"/>
        </w:rPr>
        <w:t xml:space="preserve"> Чановского района Новосибирской области, главным администратором которых является администрация</w:t>
      </w:r>
      <w:r w:rsidR="00B80BEB">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6639E" w:rsidRPr="00B6639E">
        <w:rPr>
          <w:rFonts w:ascii="Times New Roman" w:hAnsi="Times New Roman" w:cs="Times New Roman"/>
          <w:sz w:val="28"/>
          <w:szCs w:val="28"/>
        </w:rPr>
        <w:t xml:space="preserve"> Чановского района Новосибирской области (далее- методика), определяет основные принципы прогнозирования объемов поступлений, администрирование которых осуществляется администрацией, в процессе формирования доходов бюджета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80BEB">
        <w:rPr>
          <w:rFonts w:ascii="Times New Roman" w:hAnsi="Times New Roman" w:cs="Times New Roman"/>
          <w:sz w:val="28"/>
          <w:szCs w:val="28"/>
        </w:rPr>
        <w:t xml:space="preserve"> </w:t>
      </w:r>
      <w:r w:rsidR="00B6639E" w:rsidRPr="00B6639E">
        <w:rPr>
          <w:rFonts w:ascii="Times New Roman" w:hAnsi="Times New Roman" w:cs="Times New Roman"/>
          <w:sz w:val="28"/>
          <w:szCs w:val="28"/>
        </w:rPr>
        <w:t>Чановского района Новосибирской области (далее- бюджет).</w:t>
      </w:r>
    </w:p>
    <w:p w14:paraId="03588420"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w:t>
      </w:r>
      <w:r w:rsidR="00D02FA3">
        <w:rPr>
          <w:rFonts w:ascii="Times New Roman" w:hAnsi="Times New Roman" w:cs="Times New Roman"/>
          <w:sz w:val="28"/>
          <w:szCs w:val="28"/>
        </w:rPr>
        <w:t xml:space="preserve"> </w:t>
      </w:r>
      <w:r>
        <w:rPr>
          <w:rFonts w:ascii="Times New Roman" w:hAnsi="Times New Roman" w:cs="Times New Roman"/>
          <w:sz w:val="28"/>
          <w:szCs w:val="28"/>
        </w:rPr>
        <w:t xml:space="preserve">Прогнозирование поступлений доходов в местный бюджет осуществляется в соответствии с действующим бюджетным и налоговым законодательством Российской Федерации, а также нормативно правовыми актами Новосибирской области и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80BEB">
        <w:rPr>
          <w:rFonts w:ascii="Times New Roman" w:hAnsi="Times New Roman" w:cs="Times New Roman"/>
          <w:sz w:val="28"/>
          <w:szCs w:val="28"/>
        </w:rPr>
        <w:t xml:space="preserve"> </w:t>
      </w:r>
      <w:r>
        <w:rPr>
          <w:rFonts w:ascii="Times New Roman" w:hAnsi="Times New Roman" w:cs="Times New Roman"/>
          <w:sz w:val="28"/>
          <w:szCs w:val="28"/>
        </w:rPr>
        <w:t>Чановского района Новосибирской области.</w:t>
      </w:r>
    </w:p>
    <w:p w14:paraId="75D184EE"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1.3 Расчет прогноза доходов на очередной финансовый год и плановый период производится в соответствии со следующими документами и показателями:</w:t>
      </w:r>
    </w:p>
    <w:p w14:paraId="01E59F57"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прогноз социально-экономического развития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80BEB">
        <w:rPr>
          <w:rFonts w:ascii="Times New Roman" w:hAnsi="Times New Roman" w:cs="Times New Roman"/>
          <w:sz w:val="28"/>
          <w:szCs w:val="28"/>
        </w:rPr>
        <w:t xml:space="preserve"> </w:t>
      </w:r>
      <w:r>
        <w:rPr>
          <w:rFonts w:ascii="Times New Roman" w:hAnsi="Times New Roman" w:cs="Times New Roman"/>
          <w:sz w:val="28"/>
          <w:szCs w:val="28"/>
        </w:rPr>
        <w:t>Чановского района Новосибирской области на очередной финансовый год и плановый период;</w:t>
      </w:r>
    </w:p>
    <w:p w14:paraId="611E9044"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основные направления бюджетной и налоговой политики </w:t>
      </w:r>
      <w:r w:rsidR="00C60986" w:rsidRPr="00C60986">
        <w:rPr>
          <w:rFonts w:ascii="Times New Roman" w:hAnsi="Times New Roman" w:cs="Times New Roman"/>
          <w:sz w:val="28"/>
          <w:szCs w:val="28"/>
        </w:rPr>
        <w:t>Красносельского</w:t>
      </w:r>
      <w:r w:rsidR="00B80BEB" w:rsidRPr="00B80BEB">
        <w:rPr>
          <w:rFonts w:ascii="Times New Roman" w:hAnsi="Times New Roman" w:cs="Times New Roman"/>
          <w:sz w:val="28"/>
          <w:szCs w:val="28"/>
          <w:highlight w:val="yellow"/>
        </w:rPr>
        <w:t xml:space="preserve"> </w:t>
      </w:r>
      <w:r w:rsidR="00B80BEB" w:rsidRPr="00C60986">
        <w:rPr>
          <w:rFonts w:ascii="Times New Roman" w:hAnsi="Times New Roman" w:cs="Times New Roman"/>
          <w:sz w:val="28"/>
          <w:szCs w:val="28"/>
        </w:rPr>
        <w:t>сельсовета</w:t>
      </w:r>
      <w:r w:rsidR="00B80BEB">
        <w:rPr>
          <w:rFonts w:ascii="Times New Roman" w:hAnsi="Times New Roman" w:cs="Times New Roman"/>
          <w:sz w:val="28"/>
          <w:szCs w:val="28"/>
        </w:rPr>
        <w:t xml:space="preserve"> </w:t>
      </w:r>
      <w:r>
        <w:rPr>
          <w:rFonts w:ascii="Times New Roman" w:hAnsi="Times New Roman" w:cs="Times New Roman"/>
          <w:sz w:val="28"/>
          <w:szCs w:val="28"/>
        </w:rPr>
        <w:t>Чановского района Новосибирской области на очередной финансовый год и плановый период;</w:t>
      </w:r>
    </w:p>
    <w:p w14:paraId="6C915B5E"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отчетность органов федерального казначейства и статистической отчетности;</w:t>
      </w:r>
    </w:p>
    <w:p w14:paraId="1F6B0DC0"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отчет об исполнении бюджета;</w:t>
      </w:r>
    </w:p>
    <w:p w14:paraId="68FB481A"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прогноз доходов бюджета;</w:t>
      </w:r>
    </w:p>
    <w:p w14:paraId="0B0A06FC" w14:textId="77777777" w:rsidR="00A65881" w:rsidRPr="00A65881" w:rsidRDefault="00A65881" w:rsidP="00A6588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1.4 </w:t>
      </w:r>
      <w:r w:rsidRPr="00A65881">
        <w:rPr>
          <w:rFonts w:ascii="Times New Roman" w:hAnsi="Times New Roman" w:cs="Times New Roman"/>
          <w:sz w:val="28"/>
          <w:szCs w:val="28"/>
        </w:rPr>
        <w:t>При прогнозировании администрируемых доходов применяются следующие методы прогнозирования:</w:t>
      </w:r>
    </w:p>
    <w:p w14:paraId="1ABA967D" w14:textId="77777777" w:rsidR="00A65881" w:rsidRPr="00A65881" w:rsidRDefault="00A65881" w:rsidP="00A65881">
      <w:pPr>
        <w:pStyle w:val="ConsPlusNormal"/>
        <w:ind w:firstLine="540"/>
        <w:jc w:val="both"/>
        <w:rPr>
          <w:rFonts w:ascii="Times New Roman" w:hAnsi="Times New Roman" w:cs="Times New Roman"/>
          <w:sz w:val="28"/>
          <w:szCs w:val="28"/>
        </w:rPr>
      </w:pPr>
      <w:r w:rsidRPr="00A65881">
        <w:rPr>
          <w:rFonts w:ascii="Times New Roman" w:hAnsi="Times New Roman" w:cs="Times New Roman"/>
          <w:sz w:val="28"/>
          <w:szCs w:val="28"/>
        </w:rPr>
        <w:t xml:space="preserve">- прямой расчет, основанный на непосредственном использовании прогнозных значений объемных и стоимостных показателей, уровней ставок и </w:t>
      </w:r>
      <w:r w:rsidRPr="00A65881">
        <w:rPr>
          <w:rFonts w:ascii="Times New Roman" w:hAnsi="Times New Roman" w:cs="Times New Roman"/>
          <w:sz w:val="28"/>
          <w:szCs w:val="28"/>
        </w:rPr>
        <w:lastRenderedPageBreak/>
        <w:t>других показателей, определяющих</w:t>
      </w:r>
      <w:r>
        <w:rPr>
          <w:rFonts w:ascii="Times New Roman" w:hAnsi="Times New Roman" w:cs="Times New Roman"/>
          <w:sz w:val="28"/>
          <w:szCs w:val="28"/>
        </w:rPr>
        <w:t xml:space="preserve"> </w:t>
      </w:r>
      <w:r w:rsidRPr="00A65881">
        <w:rPr>
          <w:rFonts w:ascii="Times New Roman" w:hAnsi="Times New Roman" w:cs="Times New Roman"/>
          <w:sz w:val="28"/>
          <w:szCs w:val="28"/>
        </w:rPr>
        <w:t>прогнозный объем поступлений прогнозируемого вида доходов;</w:t>
      </w:r>
    </w:p>
    <w:p w14:paraId="032C01F2" w14:textId="77777777" w:rsidR="00A65881" w:rsidRPr="00A65881" w:rsidRDefault="00A65881" w:rsidP="00A65881">
      <w:pPr>
        <w:pStyle w:val="ConsPlusNormal"/>
        <w:ind w:firstLine="540"/>
        <w:jc w:val="both"/>
        <w:rPr>
          <w:rFonts w:ascii="Times New Roman" w:hAnsi="Times New Roman" w:cs="Times New Roman"/>
          <w:sz w:val="28"/>
          <w:szCs w:val="28"/>
        </w:rPr>
      </w:pPr>
      <w:r w:rsidRPr="00A65881">
        <w:rPr>
          <w:rFonts w:ascii="Times New Roman" w:hAnsi="Times New Roman" w:cs="Times New Roman"/>
          <w:sz w:val="28"/>
          <w:szCs w:val="28"/>
        </w:rPr>
        <w:t>- усреднение - расчет на основании усреднения годовых объемов доходов бюджетов бюджетной системы Российской Федерации не менее чем за 3 года или за весь период поступления соответствующего вида доходов в случае, если он не превышает 3 года;</w:t>
      </w:r>
    </w:p>
    <w:p w14:paraId="4A534DCC" w14:textId="77777777" w:rsidR="00A65881" w:rsidRDefault="00A65881" w:rsidP="00A65881">
      <w:pPr>
        <w:pStyle w:val="ConsPlusNormal"/>
        <w:ind w:firstLine="540"/>
        <w:jc w:val="both"/>
        <w:rPr>
          <w:rFonts w:ascii="Times New Roman" w:hAnsi="Times New Roman" w:cs="Times New Roman"/>
          <w:sz w:val="28"/>
          <w:szCs w:val="28"/>
        </w:rPr>
      </w:pPr>
      <w:r w:rsidRPr="00A65881">
        <w:rPr>
          <w:rFonts w:ascii="Times New Roman" w:hAnsi="Times New Roman" w:cs="Times New Roman"/>
          <w:sz w:val="28"/>
          <w:szCs w:val="28"/>
        </w:rPr>
        <w:t>-  иной способ (прогнозирование на основании данных о фактических поступлениях доходов за истекшие месяцы текущего года и оценки их поступлений в целом за год).</w:t>
      </w:r>
    </w:p>
    <w:p w14:paraId="78DC5D61" w14:textId="77777777" w:rsidR="00A04C15" w:rsidRDefault="00AB73C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A65881">
        <w:rPr>
          <w:rFonts w:ascii="Times New Roman" w:hAnsi="Times New Roman" w:cs="Times New Roman"/>
          <w:sz w:val="28"/>
          <w:szCs w:val="28"/>
        </w:rPr>
        <w:t>5</w:t>
      </w:r>
      <w:r>
        <w:rPr>
          <w:rFonts w:ascii="Times New Roman" w:hAnsi="Times New Roman" w:cs="Times New Roman"/>
          <w:sz w:val="28"/>
          <w:szCs w:val="28"/>
        </w:rPr>
        <w:t xml:space="preserve"> Прогноз доходов на очередной финансовый год и плановый период производится на основе исполнения бюджета</w:t>
      </w:r>
      <w:r w:rsidR="00B80BEB">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Pr>
          <w:rFonts w:ascii="Times New Roman" w:hAnsi="Times New Roman" w:cs="Times New Roman"/>
          <w:sz w:val="28"/>
          <w:szCs w:val="28"/>
        </w:rPr>
        <w:t xml:space="preserve"> Чановского района Новосибирской области за отчетный период, оценки ожидаемого исполнения доходной части бюджета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80BEB">
        <w:rPr>
          <w:rFonts w:ascii="Times New Roman" w:hAnsi="Times New Roman" w:cs="Times New Roman"/>
          <w:sz w:val="28"/>
          <w:szCs w:val="28"/>
        </w:rPr>
        <w:t xml:space="preserve"> </w:t>
      </w:r>
      <w:r>
        <w:rPr>
          <w:rFonts w:ascii="Times New Roman" w:hAnsi="Times New Roman" w:cs="Times New Roman"/>
          <w:sz w:val="28"/>
          <w:szCs w:val="28"/>
        </w:rPr>
        <w:t>Чановского района Новосибирской области за текущий финансовый год с учетом налогооблагаемой базы, а также изменений законодательства о налогах и сборах бюджетного законодательства.</w:t>
      </w:r>
    </w:p>
    <w:p w14:paraId="38F75404" w14:textId="77777777" w:rsidR="002B0370" w:rsidRDefault="002B037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1.6 </w:t>
      </w:r>
      <w:r w:rsidRPr="002B0370">
        <w:rPr>
          <w:rFonts w:ascii="Times New Roman" w:hAnsi="Times New Roman" w:cs="Times New Roman"/>
          <w:sz w:val="28"/>
          <w:szCs w:val="28"/>
        </w:rPr>
        <w:t>Прогнозирование осуществляется отдельно по каждому виду налога или сбора, закрепленным за главным администратором доходов – администрацией</w:t>
      </w:r>
      <w:r w:rsidR="00B80BEB">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B80BEB">
        <w:rPr>
          <w:rFonts w:ascii="Times New Roman" w:hAnsi="Times New Roman" w:cs="Times New Roman"/>
          <w:sz w:val="28"/>
          <w:szCs w:val="28"/>
        </w:rPr>
        <w:t xml:space="preserve"> </w:t>
      </w:r>
      <w:r>
        <w:rPr>
          <w:rFonts w:ascii="Times New Roman" w:hAnsi="Times New Roman" w:cs="Times New Roman"/>
          <w:sz w:val="28"/>
          <w:szCs w:val="28"/>
        </w:rPr>
        <w:t>Чановского</w:t>
      </w:r>
      <w:r w:rsidRPr="002B0370">
        <w:rPr>
          <w:rFonts w:ascii="Times New Roman" w:hAnsi="Times New Roman" w:cs="Times New Roman"/>
          <w:sz w:val="28"/>
          <w:szCs w:val="28"/>
        </w:rPr>
        <w:t xml:space="preserve"> района, согласно правовому акту о наделении его соответствующими полномочиями.</w:t>
      </w:r>
    </w:p>
    <w:p w14:paraId="035EE803" w14:textId="77777777" w:rsidR="00864FA2" w:rsidRDefault="00864FA2">
      <w:pPr>
        <w:pStyle w:val="ConsPlusNormal"/>
        <w:ind w:firstLine="540"/>
        <w:jc w:val="both"/>
        <w:rPr>
          <w:rFonts w:ascii="Times New Roman" w:hAnsi="Times New Roman" w:cs="Times New Roman"/>
          <w:sz w:val="28"/>
          <w:szCs w:val="28"/>
        </w:rPr>
      </w:pPr>
    </w:p>
    <w:p w14:paraId="6AF7644C" w14:textId="77777777" w:rsidR="00864FA2" w:rsidRPr="00864FA2" w:rsidRDefault="00864FA2" w:rsidP="00864FA2">
      <w:pPr>
        <w:pStyle w:val="ConsPlusNormal"/>
        <w:ind w:firstLine="540"/>
        <w:jc w:val="both"/>
        <w:rPr>
          <w:rFonts w:ascii="Times New Roman" w:hAnsi="Times New Roman" w:cs="Times New Roman"/>
          <w:sz w:val="28"/>
          <w:szCs w:val="28"/>
        </w:rPr>
      </w:pPr>
      <w:r w:rsidRPr="00864FA2">
        <w:rPr>
          <w:rFonts w:ascii="Times New Roman" w:hAnsi="Times New Roman" w:cs="Times New Roman"/>
          <w:sz w:val="28"/>
          <w:szCs w:val="28"/>
        </w:rPr>
        <w:t xml:space="preserve">                            2. Прогнозирование по виду доходных источников</w:t>
      </w:r>
    </w:p>
    <w:p w14:paraId="2FCFB411" w14:textId="77777777" w:rsidR="00864FA2" w:rsidRPr="00864FA2" w:rsidRDefault="00864FA2" w:rsidP="00864FA2">
      <w:pPr>
        <w:pStyle w:val="ConsPlusNormal"/>
        <w:ind w:firstLine="540"/>
        <w:jc w:val="both"/>
        <w:rPr>
          <w:rFonts w:ascii="Times New Roman" w:hAnsi="Times New Roman" w:cs="Times New Roman"/>
          <w:sz w:val="28"/>
          <w:szCs w:val="28"/>
        </w:rPr>
      </w:pPr>
    </w:p>
    <w:p w14:paraId="4E3BBEC6" w14:textId="77777777" w:rsidR="00864FA2" w:rsidRDefault="0059314D" w:rsidP="00864FA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864FA2" w:rsidRPr="00864FA2">
        <w:rPr>
          <w:rFonts w:ascii="Times New Roman" w:hAnsi="Times New Roman" w:cs="Times New Roman"/>
          <w:sz w:val="28"/>
          <w:szCs w:val="28"/>
        </w:rPr>
        <w:t>В состав прогнозируемых доходов бюджет</w:t>
      </w:r>
      <w:r w:rsidR="00B80BEB">
        <w:rPr>
          <w:rFonts w:ascii="Times New Roman" w:hAnsi="Times New Roman" w:cs="Times New Roman"/>
          <w:sz w:val="28"/>
          <w:szCs w:val="28"/>
        </w:rPr>
        <w:t xml:space="preserve"> </w:t>
      </w:r>
      <w:r w:rsidR="00C60986" w:rsidRPr="00C60986">
        <w:rPr>
          <w:rFonts w:ascii="Times New Roman" w:hAnsi="Times New Roman" w:cs="Times New Roman"/>
          <w:sz w:val="28"/>
          <w:szCs w:val="28"/>
        </w:rPr>
        <w:t>Красносельского</w:t>
      </w:r>
      <w:r w:rsidR="00B80BEB" w:rsidRPr="00C60986">
        <w:rPr>
          <w:rFonts w:ascii="Times New Roman" w:hAnsi="Times New Roman" w:cs="Times New Roman"/>
          <w:sz w:val="28"/>
          <w:szCs w:val="28"/>
        </w:rPr>
        <w:t xml:space="preserve"> сельсовета</w:t>
      </w:r>
      <w:r w:rsidR="00864FA2" w:rsidRPr="00864FA2">
        <w:rPr>
          <w:rFonts w:ascii="Times New Roman" w:hAnsi="Times New Roman" w:cs="Times New Roman"/>
          <w:sz w:val="28"/>
          <w:szCs w:val="28"/>
        </w:rPr>
        <w:t xml:space="preserve"> </w:t>
      </w:r>
      <w:r w:rsidR="00864FA2">
        <w:rPr>
          <w:rFonts w:ascii="Times New Roman" w:hAnsi="Times New Roman" w:cs="Times New Roman"/>
          <w:sz w:val="28"/>
          <w:szCs w:val="28"/>
        </w:rPr>
        <w:t>Чановского</w:t>
      </w:r>
      <w:r w:rsidR="00864FA2" w:rsidRPr="00864FA2">
        <w:rPr>
          <w:rFonts w:ascii="Times New Roman" w:hAnsi="Times New Roman" w:cs="Times New Roman"/>
          <w:sz w:val="28"/>
          <w:szCs w:val="28"/>
        </w:rPr>
        <w:t xml:space="preserve"> района Новосибирской области, включаются, приложение №1.</w:t>
      </w:r>
    </w:p>
    <w:p w14:paraId="6512A086" w14:textId="77777777" w:rsidR="00A04C15" w:rsidRDefault="00A04C15">
      <w:pPr>
        <w:ind w:firstLine="709"/>
        <w:jc w:val="both"/>
        <w:rPr>
          <w:color w:val="000000"/>
          <w:sz w:val="28"/>
          <w:szCs w:val="28"/>
        </w:rPr>
      </w:pPr>
    </w:p>
    <w:p w14:paraId="16A5126B" w14:textId="77777777" w:rsidR="00A04C15" w:rsidRDefault="00A04C15">
      <w:pPr>
        <w:ind w:firstLine="709"/>
        <w:jc w:val="both"/>
        <w:rPr>
          <w:color w:val="000000"/>
          <w:sz w:val="28"/>
          <w:szCs w:val="28"/>
        </w:rPr>
      </w:pPr>
    </w:p>
    <w:p w14:paraId="55C04F43" w14:textId="77777777" w:rsidR="00A04C15" w:rsidRDefault="00AB73C8">
      <w:pPr>
        <w:tabs>
          <w:tab w:val="left" w:pos="1185"/>
        </w:tabs>
        <w:ind w:firstLine="709"/>
        <w:jc w:val="both"/>
        <w:rPr>
          <w:color w:val="000000"/>
          <w:sz w:val="28"/>
          <w:szCs w:val="28"/>
        </w:rPr>
      </w:pPr>
      <w:r>
        <w:rPr>
          <w:color w:val="000000"/>
          <w:sz w:val="28"/>
          <w:szCs w:val="28"/>
        </w:rPr>
        <w:tab/>
      </w:r>
    </w:p>
    <w:p w14:paraId="4DADA69D" w14:textId="77777777" w:rsidR="00A04C15" w:rsidRDefault="00A04C15">
      <w:pPr>
        <w:ind w:firstLine="709"/>
        <w:jc w:val="center"/>
        <w:rPr>
          <w:color w:val="000000"/>
          <w:sz w:val="28"/>
          <w:szCs w:val="28"/>
        </w:rPr>
      </w:pPr>
    </w:p>
    <w:p w14:paraId="19DDB6BF" w14:textId="77777777" w:rsidR="00A04C15" w:rsidRDefault="00A04C15">
      <w:pPr>
        <w:ind w:firstLine="709"/>
        <w:jc w:val="center"/>
        <w:rPr>
          <w:color w:val="000000"/>
          <w:sz w:val="28"/>
          <w:szCs w:val="28"/>
        </w:rPr>
      </w:pPr>
    </w:p>
    <w:p w14:paraId="69B86B77" w14:textId="77777777" w:rsidR="00A04C15" w:rsidRDefault="00A04C15">
      <w:pPr>
        <w:spacing w:before="280"/>
        <w:ind w:firstLine="540"/>
        <w:jc w:val="both"/>
        <w:rPr>
          <w:sz w:val="28"/>
          <w:szCs w:val="22"/>
        </w:rPr>
      </w:pPr>
    </w:p>
    <w:p w14:paraId="62FFA944" w14:textId="77777777" w:rsidR="009E7353" w:rsidRDefault="009E7353">
      <w:pPr>
        <w:spacing w:before="280"/>
        <w:ind w:firstLine="540"/>
        <w:jc w:val="both"/>
        <w:rPr>
          <w:sz w:val="28"/>
          <w:szCs w:val="22"/>
        </w:rPr>
      </w:pPr>
    </w:p>
    <w:p w14:paraId="050D8B45" w14:textId="77777777" w:rsidR="009E7353" w:rsidRDefault="009E7353">
      <w:pPr>
        <w:spacing w:before="280"/>
        <w:ind w:firstLine="540"/>
        <w:jc w:val="both"/>
        <w:rPr>
          <w:sz w:val="28"/>
          <w:szCs w:val="22"/>
        </w:rPr>
      </w:pPr>
    </w:p>
    <w:p w14:paraId="73A48951" w14:textId="77777777" w:rsidR="009E7353" w:rsidRDefault="009E7353">
      <w:pPr>
        <w:spacing w:before="280"/>
        <w:ind w:firstLine="540"/>
        <w:jc w:val="both"/>
        <w:rPr>
          <w:sz w:val="28"/>
          <w:szCs w:val="22"/>
        </w:rPr>
      </w:pPr>
    </w:p>
    <w:p w14:paraId="0A34CB8F" w14:textId="77777777" w:rsidR="009E7353" w:rsidRDefault="009E7353">
      <w:pPr>
        <w:spacing w:before="280"/>
        <w:ind w:firstLine="540"/>
        <w:jc w:val="both"/>
        <w:rPr>
          <w:sz w:val="28"/>
          <w:szCs w:val="22"/>
        </w:rPr>
      </w:pPr>
    </w:p>
    <w:p w14:paraId="2671EC6A" w14:textId="77777777" w:rsidR="009E7353" w:rsidRDefault="009E7353">
      <w:pPr>
        <w:spacing w:before="280"/>
        <w:ind w:firstLine="540"/>
        <w:jc w:val="both"/>
        <w:rPr>
          <w:sz w:val="28"/>
          <w:szCs w:val="22"/>
        </w:rPr>
      </w:pPr>
    </w:p>
    <w:p w14:paraId="7B877293" w14:textId="77777777" w:rsidR="009E7353" w:rsidRDefault="009E7353">
      <w:pPr>
        <w:spacing w:before="280"/>
        <w:ind w:firstLine="540"/>
        <w:jc w:val="both"/>
        <w:rPr>
          <w:sz w:val="28"/>
          <w:szCs w:val="22"/>
        </w:rPr>
      </w:pPr>
    </w:p>
    <w:p w14:paraId="164369F7" w14:textId="77777777" w:rsidR="005C4A56" w:rsidRDefault="005C4A56">
      <w:pPr>
        <w:spacing w:before="280"/>
        <w:ind w:firstLine="540"/>
        <w:jc w:val="both"/>
        <w:rPr>
          <w:sz w:val="28"/>
          <w:szCs w:val="22"/>
        </w:rPr>
        <w:sectPr w:rsidR="005C4A56" w:rsidSect="00B8247E">
          <w:pgSz w:w="11906" w:h="16838"/>
          <w:pgMar w:top="1134" w:right="567" w:bottom="1134" w:left="1418" w:header="709" w:footer="709" w:gutter="0"/>
          <w:cols w:space="708"/>
          <w:docGrid w:linePitch="360"/>
        </w:sectPr>
      </w:pPr>
    </w:p>
    <w:p w14:paraId="3344E63F" w14:textId="77777777" w:rsidR="005C4A56" w:rsidRDefault="005C4A56" w:rsidP="005C4A56">
      <w:pPr>
        <w:widowControl/>
        <w:rPr>
          <w:sz w:val="24"/>
          <w:szCs w:val="24"/>
        </w:rPr>
      </w:pPr>
      <w:r>
        <w:rPr>
          <w:sz w:val="24"/>
          <w:szCs w:val="24"/>
        </w:rPr>
        <w:lastRenderedPageBreak/>
        <w:t xml:space="preserve">                                                                                                                                                                                             </w:t>
      </w:r>
      <w:r w:rsidR="00037277">
        <w:rPr>
          <w:sz w:val="24"/>
          <w:szCs w:val="24"/>
        </w:rPr>
        <w:t>Приложение №1</w:t>
      </w:r>
    </w:p>
    <w:p w14:paraId="7541DD98" w14:textId="77777777" w:rsidR="00B6639E" w:rsidRDefault="00037277" w:rsidP="005C4A56">
      <w:pPr>
        <w:widowControl/>
        <w:rPr>
          <w:sz w:val="24"/>
          <w:szCs w:val="24"/>
        </w:rPr>
      </w:pPr>
      <w:r>
        <w:rPr>
          <w:sz w:val="24"/>
          <w:szCs w:val="24"/>
        </w:rPr>
        <w:t xml:space="preserve">                                                                                                                                                                      </w:t>
      </w:r>
      <w:r w:rsidR="00231E7E">
        <w:rPr>
          <w:sz w:val="24"/>
          <w:szCs w:val="24"/>
        </w:rPr>
        <w:t xml:space="preserve">  </w:t>
      </w:r>
      <w:r>
        <w:rPr>
          <w:sz w:val="24"/>
          <w:szCs w:val="24"/>
        </w:rPr>
        <w:t xml:space="preserve">к методике прогнозирования поступлений </w:t>
      </w:r>
      <w:r w:rsidR="00B6639E">
        <w:rPr>
          <w:sz w:val="24"/>
          <w:szCs w:val="24"/>
        </w:rPr>
        <w:t xml:space="preserve"> </w:t>
      </w:r>
    </w:p>
    <w:p w14:paraId="7ADF00D5" w14:textId="77777777" w:rsidR="003672BD" w:rsidRDefault="00B6639E" w:rsidP="005C4A56">
      <w:pPr>
        <w:widowControl/>
        <w:rPr>
          <w:sz w:val="24"/>
          <w:szCs w:val="24"/>
        </w:rPr>
      </w:pPr>
      <w:r>
        <w:rPr>
          <w:sz w:val="24"/>
          <w:szCs w:val="24"/>
        </w:rPr>
        <w:t xml:space="preserve">                                                                                                                                                                      </w:t>
      </w:r>
      <w:r w:rsidR="00231E7E">
        <w:rPr>
          <w:sz w:val="24"/>
          <w:szCs w:val="24"/>
        </w:rPr>
        <w:t xml:space="preserve"> </w:t>
      </w:r>
      <w:r>
        <w:rPr>
          <w:sz w:val="24"/>
          <w:szCs w:val="24"/>
        </w:rPr>
        <w:t xml:space="preserve"> доходов</w:t>
      </w:r>
      <w:r w:rsidR="00037277">
        <w:rPr>
          <w:sz w:val="24"/>
          <w:szCs w:val="24"/>
        </w:rPr>
        <w:t xml:space="preserve"> в бюджет администрации </w:t>
      </w:r>
    </w:p>
    <w:p w14:paraId="582FEBE1" w14:textId="77777777" w:rsidR="00231E7E" w:rsidRDefault="003672BD" w:rsidP="005C4A56">
      <w:pPr>
        <w:widowControl/>
        <w:rPr>
          <w:sz w:val="24"/>
          <w:szCs w:val="24"/>
        </w:rPr>
      </w:pPr>
      <w:r>
        <w:rPr>
          <w:sz w:val="24"/>
          <w:szCs w:val="24"/>
        </w:rPr>
        <w:t xml:space="preserve">                                                                                                                                                                        </w:t>
      </w:r>
      <w:r w:rsidR="00C60986" w:rsidRPr="002B1CD4">
        <w:rPr>
          <w:sz w:val="24"/>
          <w:szCs w:val="24"/>
        </w:rPr>
        <w:t>Красносельского</w:t>
      </w:r>
      <w:r w:rsidRPr="002B1CD4">
        <w:rPr>
          <w:sz w:val="24"/>
          <w:szCs w:val="24"/>
        </w:rPr>
        <w:t xml:space="preserve"> сельсовета</w:t>
      </w:r>
      <w:r w:rsidR="00231E7E">
        <w:rPr>
          <w:sz w:val="24"/>
          <w:szCs w:val="24"/>
        </w:rPr>
        <w:t xml:space="preserve">        </w:t>
      </w:r>
    </w:p>
    <w:p w14:paraId="4179045C" w14:textId="77777777" w:rsidR="00037277" w:rsidRPr="005C4A56" w:rsidRDefault="00231E7E" w:rsidP="00037277">
      <w:pPr>
        <w:widowControl/>
        <w:rPr>
          <w:rFonts w:eastAsia="Calibri"/>
          <w:b/>
          <w:sz w:val="28"/>
          <w:szCs w:val="28"/>
          <w:lang w:eastAsia="en-US"/>
        </w:rPr>
      </w:pPr>
      <w:r>
        <w:rPr>
          <w:sz w:val="24"/>
          <w:szCs w:val="24"/>
        </w:rPr>
        <w:t xml:space="preserve">                                                                                                                                                                        </w:t>
      </w:r>
      <w:r w:rsidR="00037277">
        <w:rPr>
          <w:sz w:val="24"/>
          <w:szCs w:val="24"/>
        </w:rPr>
        <w:t xml:space="preserve">Чановского района Новосибирской области </w:t>
      </w:r>
    </w:p>
    <w:tbl>
      <w:tblPr>
        <w:tblStyle w:val="14"/>
        <w:tblpPr w:leftFromText="180" w:rightFromText="180" w:vertAnchor="page" w:horzAnchor="margin" w:tblpY="4745"/>
        <w:tblW w:w="15021" w:type="dxa"/>
        <w:tblLayout w:type="fixed"/>
        <w:tblLook w:val="04A0" w:firstRow="1" w:lastRow="0" w:firstColumn="1" w:lastColumn="0" w:noHBand="0" w:noVBand="1"/>
      </w:tblPr>
      <w:tblGrid>
        <w:gridCol w:w="421"/>
        <w:gridCol w:w="708"/>
        <w:gridCol w:w="1134"/>
        <w:gridCol w:w="1134"/>
        <w:gridCol w:w="1560"/>
        <w:gridCol w:w="992"/>
        <w:gridCol w:w="2693"/>
        <w:gridCol w:w="2410"/>
        <w:gridCol w:w="3969"/>
      </w:tblGrid>
      <w:tr w:rsidR="005C4A56" w:rsidRPr="005C4A56" w14:paraId="37F6CA0B" w14:textId="77777777" w:rsidTr="00FD4EE3">
        <w:tc>
          <w:tcPr>
            <w:tcW w:w="421" w:type="dxa"/>
            <w:tcBorders>
              <w:top w:val="single" w:sz="4" w:space="0" w:color="000000"/>
              <w:left w:val="single" w:sz="4" w:space="0" w:color="000000"/>
              <w:bottom w:val="single" w:sz="4" w:space="0" w:color="000000"/>
              <w:right w:val="single" w:sz="4" w:space="0" w:color="000000"/>
            </w:tcBorders>
            <w:vAlign w:val="center"/>
            <w:hideMark/>
          </w:tcPr>
          <w:p w14:paraId="5AA90D4B" w14:textId="77777777" w:rsidR="005C4A56" w:rsidRPr="005C4A56" w:rsidRDefault="005C4A56" w:rsidP="005C4A56">
            <w:pPr>
              <w:widowControl/>
              <w:jc w:val="center"/>
              <w:rPr>
                <w:color w:val="000000"/>
                <w:sz w:val="18"/>
              </w:rPr>
            </w:pPr>
            <w:r w:rsidRPr="005C4A56">
              <w:rPr>
                <w:color w:val="000000"/>
                <w:sz w:val="18"/>
              </w:rPr>
              <w:t>№ п/п</w:t>
            </w:r>
          </w:p>
        </w:tc>
        <w:tc>
          <w:tcPr>
            <w:tcW w:w="708" w:type="dxa"/>
            <w:tcBorders>
              <w:top w:val="single" w:sz="4" w:space="0" w:color="000000"/>
              <w:left w:val="single" w:sz="4" w:space="0" w:color="000000"/>
              <w:bottom w:val="single" w:sz="4" w:space="0" w:color="000000"/>
              <w:right w:val="single" w:sz="4" w:space="0" w:color="000000"/>
            </w:tcBorders>
            <w:vAlign w:val="center"/>
            <w:hideMark/>
          </w:tcPr>
          <w:p w14:paraId="226FE837" w14:textId="77777777" w:rsidR="005C4A56" w:rsidRPr="005C4A56" w:rsidRDefault="005C4A56" w:rsidP="005C4A56">
            <w:pPr>
              <w:widowControl/>
              <w:jc w:val="center"/>
              <w:rPr>
                <w:color w:val="000000"/>
                <w:sz w:val="18"/>
                <w:szCs w:val="16"/>
              </w:rPr>
            </w:pPr>
            <w:r w:rsidRPr="005C4A56">
              <w:rPr>
                <w:color w:val="000000"/>
                <w:sz w:val="18"/>
                <w:szCs w:val="16"/>
              </w:rPr>
              <w:t>Код главного администратора доходов</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A2C4406" w14:textId="77777777" w:rsidR="005C4A56" w:rsidRPr="005C4A56" w:rsidRDefault="005C4A56" w:rsidP="005C4A56">
            <w:pPr>
              <w:widowControl/>
              <w:jc w:val="center"/>
              <w:rPr>
                <w:color w:val="000000"/>
                <w:sz w:val="18"/>
              </w:rPr>
            </w:pPr>
            <w:r w:rsidRPr="005C4A56">
              <w:rPr>
                <w:color w:val="000000"/>
                <w:sz w:val="18"/>
              </w:rPr>
              <w:t>Наименование главного администратора доходов</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F3A5CF1" w14:textId="77777777" w:rsidR="005C4A56" w:rsidRPr="005C4A56" w:rsidRDefault="005C4A56" w:rsidP="005C4A56">
            <w:pPr>
              <w:widowControl/>
              <w:jc w:val="center"/>
              <w:rPr>
                <w:color w:val="000000"/>
                <w:sz w:val="18"/>
              </w:rPr>
            </w:pPr>
            <w:r w:rsidRPr="005C4A56">
              <w:rPr>
                <w:color w:val="000000"/>
                <w:sz w:val="18"/>
              </w:rPr>
              <w:t>КБК</w:t>
            </w:r>
          </w:p>
        </w:tc>
        <w:tc>
          <w:tcPr>
            <w:tcW w:w="1560" w:type="dxa"/>
            <w:tcBorders>
              <w:top w:val="single" w:sz="4" w:space="0" w:color="000000"/>
              <w:left w:val="single" w:sz="4" w:space="0" w:color="000000"/>
              <w:bottom w:val="single" w:sz="4" w:space="0" w:color="000000"/>
              <w:right w:val="single" w:sz="4" w:space="0" w:color="000000"/>
            </w:tcBorders>
            <w:vAlign w:val="center"/>
            <w:hideMark/>
          </w:tcPr>
          <w:p w14:paraId="0D0C5D53" w14:textId="77777777" w:rsidR="005C4A56" w:rsidRPr="005C4A56" w:rsidRDefault="005C4A56" w:rsidP="005C4A56">
            <w:pPr>
              <w:widowControl/>
              <w:jc w:val="center"/>
              <w:rPr>
                <w:color w:val="000000"/>
                <w:sz w:val="18"/>
              </w:rPr>
            </w:pPr>
            <w:r w:rsidRPr="005C4A56">
              <w:rPr>
                <w:color w:val="000000"/>
                <w:sz w:val="18"/>
              </w:rPr>
              <w:t>Наименование КБК доходов</w:t>
            </w:r>
          </w:p>
        </w:tc>
        <w:tc>
          <w:tcPr>
            <w:tcW w:w="992" w:type="dxa"/>
            <w:tcBorders>
              <w:top w:val="single" w:sz="4" w:space="0" w:color="000000"/>
              <w:left w:val="single" w:sz="4" w:space="0" w:color="000000"/>
              <w:bottom w:val="single" w:sz="4" w:space="0" w:color="000000"/>
              <w:right w:val="single" w:sz="4" w:space="0" w:color="000000"/>
            </w:tcBorders>
            <w:vAlign w:val="center"/>
            <w:hideMark/>
          </w:tcPr>
          <w:p w14:paraId="2E64EF7A" w14:textId="77777777" w:rsidR="005C4A56" w:rsidRPr="005C4A56" w:rsidRDefault="005C4A56" w:rsidP="005C4A56">
            <w:pPr>
              <w:widowControl/>
              <w:jc w:val="center"/>
              <w:rPr>
                <w:color w:val="000000"/>
                <w:sz w:val="18"/>
              </w:rPr>
            </w:pPr>
            <w:r w:rsidRPr="005C4A56">
              <w:rPr>
                <w:color w:val="000000"/>
                <w:sz w:val="18"/>
              </w:rPr>
              <w:t>Наименование метода расчета</w:t>
            </w:r>
          </w:p>
        </w:tc>
        <w:tc>
          <w:tcPr>
            <w:tcW w:w="2693" w:type="dxa"/>
            <w:tcBorders>
              <w:top w:val="single" w:sz="4" w:space="0" w:color="000000"/>
              <w:left w:val="single" w:sz="4" w:space="0" w:color="000000"/>
              <w:bottom w:val="single" w:sz="4" w:space="0" w:color="000000"/>
              <w:right w:val="single" w:sz="4" w:space="0" w:color="000000"/>
            </w:tcBorders>
            <w:vAlign w:val="center"/>
            <w:hideMark/>
          </w:tcPr>
          <w:p w14:paraId="7143E93E" w14:textId="77777777" w:rsidR="005C4A56" w:rsidRPr="005C4A56" w:rsidRDefault="005C4A56" w:rsidP="005C4A56">
            <w:pPr>
              <w:widowControl/>
              <w:jc w:val="center"/>
              <w:rPr>
                <w:color w:val="000000"/>
                <w:sz w:val="18"/>
              </w:rPr>
            </w:pPr>
            <w:r w:rsidRPr="005C4A56">
              <w:rPr>
                <w:color w:val="000000"/>
                <w:sz w:val="18"/>
              </w:rPr>
              <w:t>Формула расчета**</w:t>
            </w:r>
          </w:p>
        </w:tc>
        <w:tc>
          <w:tcPr>
            <w:tcW w:w="2410" w:type="dxa"/>
            <w:tcBorders>
              <w:top w:val="single" w:sz="4" w:space="0" w:color="000000"/>
              <w:left w:val="single" w:sz="4" w:space="0" w:color="000000"/>
              <w:bottom w:val="single" w:sz="4" w:space="0" w:color="000000"/>
              <w:right w:val="single" w:sz="4" w:space="0" w:color="000000"/>
            </w:tcBorders>
            <w:vAlign w:val="center"/>
          </w:tcPr>
          <w:p w14:paraId="5557EC21" w14:textId="77777777" w:rsidR="005C4A56" w:rsidRPr="005C4A56" w:rsidRDefault="005C4A56" w:rsidP="005C4A56">
            <w:pPr>
              <w:widowControl/>
              <w:jc w:val="center"/>
              <w:rPr>
                <w:color w:val="000000"/>
                <w:sz w:val="18"/>
              </w:rPr>
            </w:pPr>
            <w:r w:rsidRPr="005C4A56">
              <w:rPr>
                <w:color w:val="000000"/>
                <w:sz w:val="18"/>
              </w:rPr>
              <w:t>Алгоритм расчета*</w:t>
            </w:r>
          </w:p>
          <w:p w14:paraId="290A8A87" w14:textId="77777777" w:rsidR="005C4A56" w:rsidRPr="005C4A56" w:rsidRDefault="005C4A56" w:rsidP="005C4A56">
            <w:pPr>
              <w:widowControl/>
              <w:jc w:val="center"/>
              <w:rPr>
                <w:color w:val="000000"/>
                <w:sz w:val="18"/>
              </w:rPr>
            </w:pPr>
          </w:p>
        </w:tc>
        <w:tc>
          <w:tcPr>
            <w:tcW w:w="3969" w:type="dxa"/>
            <w:tcBorders>
              <w:top w:val="single" w:sz="4" w:space="0" w:color="000000"/>
              <w:left w:val="single" w:sz="4" w:space="0" w:color="000000"/>
              <w:bottom w:val="single" w:sz="4" w:space="0" w:color="000000"/>
              <w:right w:val="single" w:sz="4" w:space="0" w:color="000000"/>
            </w:tcBorders>
            <w:vAlign w:val="center"/>
          </w:tcPr>
          <w:p w14:paraId="14711D09" w14:textId="77777777" w:rsidR="005C4A56" w:rsidRPr="005C4A56" w:rsidRDefault="005C4A56" w:rsidP="005C4A56">
            <w:pPr>
              <w:widowControl/>
              <w:jc w:val="center"/>
              <w:rPr>
                <w:color w:val="000000"/>
                <w:sz w:val="18"/>
              </w:rPr>
            </w:pPr>
            <w:r w:rsidRPr="005C4A56">
              <w:rPr>
                <w:color w:val="000000"/>
                <w:sz w:val="18"/>
              </w:rPr>
              <w:t>Описание показателей</w:t>
            </w:r>
          </w:p>
          <w:p w14:paraId="52739A64" w14:textId="77777777" w:rsidR="005C4A56" w:rsidRPr="005C4A56" w:rsidRDefault="005C4A56" w:rsidP="005C4A56">
            <w:pPr>
              <w:widowControl/>
              <w:jc w:val="center"/>
              <w:rPr>
                <w:color w:val="000000"/>
                <w:sz w:val="18"/>
              </w:rPr>
            </w:pPr>
          </w:p>
        </w:tc>
      </w:tr>
      <w:tr w:rsidR="005C4A56" w:rsidRPr="005C4A56" w14:paraId="51FC4068" w14:textId="77777777" w:rsidTr="00FD4EE3">
        <w:tc>
          <w:tcPr>
            <w:tcW w:w="421" w:type="dxa"/>
            <w:tcBorders>
              <w:top w:val="single" w:sz="4" w:space="0" w:color="000000"/>
              <w:left w:val="single" w:sz="4" w:space="0" w:color="000000"/>
              <w:bottom w:val="single" w:sz="4" w:space="0" w:color="000000"/>
              <w:right w:val="single" w:sz="4" w:space="0" w:color="000000"/>
            </w:tcBorders>
            <w:vAlign w:val="center"/>
          </w:tcPr>
          <w:p w14:paraId="11B1C810" w14:textId="77777777" w:rsidR="005C4A56" w:rsidRPr="005C4A56" w:rsidRDefault="002B1CD4" w:rsidP="005C4A56">
            <w:pPr>
              <w:widowControl/>
              <w:jc w:val="center"/>
              <w:rPr>
                <w:rFonts w:eastAsia="Calibri"/>
                <w:lang w:eastAsia="en-US"/>
              </w:rPr>
            </w:pPr>
            <w:r>
              <w:rPr>
                <w:rFonts w:eastAsia="Calibri"/>
                <w:lang w:eastAsia="en-US"/>
              </w:rPr>
              <w:t>1</w:t>
            </w:r>
          </w:p>
        </w:tc>
        <w:tc>
          <w:tcPr>
            <w:tcW w:w="708" w:type="dxa"/>
            <w:tcBorders>
              <w:top w:val="single" w:sz="4" w:space="0" w:color="000000"/>
              <w:left w:val="single" w:sz="4" w:space="0" w:color="000000"/>
              <w:bottom w:val="single" w:sz="4" w:space="0" w:color="000000"/>
              <w:right w:val="single" w:sz="4" w:space="0" w:color="000000"/>
            </w:tcBorders>
            <w:vAlign w:val="center"/>
          </w:tcPr>
          <w:p w14:paraId="6C54CCE6" w14:textId="77777777" w:rsidR="005C4A56" w:rsidRPr="008F1050" w:rsidRDefault="00FD4EE3" w:rsidP="005C4A56">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vAlign w:val="center"/>
          </w:tcPr>
          <w:p w14:paraId="0C459183" w14:textId="77777777" w:rsidR="005C4A56" w:rsidRPr="008F1050" w:rsidRDefault="00FD4EE3" w:rsidP="000A1B94">
            <w:pPr>
              <w:widowControl/>
              <w:jc w:val="both"/>
              <w:rPr>
                <w:rFonts w:eastAsia="Calibri"/>
                <w:sz w:val="18"/>
                <w:szCs w:val="18"/>
                <w:highlight w:val="yellow"/>
                <w:lang w:eastAsia="en-US"/>
              </w:rPr>
            </w:pPr>
            <w:r w:rsidRPr="002B1CD4">
              <w:rPr>
                <w:rFonts w:eastAsia="Calibri"/>
                <w:sz w:val="18"/>
                <w:szCs w:val="18"/>
                <w:lang w:eastAsia="en-US"/>
              </w:rPr>
              <w:t xml:space="preserve">Администрация </w:t>
            </w:r>
            <w:r w:rsidR="00C60986" w:rsidRPr="002B1CD4">
              <w:rPr>
                <w:rFonts w:eastAsia="Calibri"/>
                <w:sz w:val="18"/>
                <w:szCs w:val="18"/>
                <w:lang w:eastAsia="en-US"/>
              </w:rPr>
              <w:t>Красносельского</w:t>
            </w:r>
            <w:r w:rsidRPr="002B1CD4">
              <w:rPr>
                <w:rFonts w:eastAsia="Calibri"/>
                <w:sz w:val="18"/>
                <w:szCs w:val="18"/>
                <w:lang w:eastAsia="en-US"/>
              </w:rPr>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3EC0F1A" w14:textId="77777777" w:rsidR="005C4A56" w:rsidRPr="005C4A56" w:rsidRDefault="005C4A56" w:rsidP="00892F44">
            <w:pPr>
              <w:widowControl/>
              <w:jc w:val="center"/>
              <w:rPr>
                <w:rFonts w:eastAsia="Calibri"/>
                <w:sz w:val="18"/>
                <w:szCs w:val="18"/>
                <w:lang w:eastAsia="en-US"/>
              </w:rPr>
            </w:pPr>
            <w:r w:rsidRPr="005C4A56">
              <w:rPr>
                <w:rFonts w:eastAsia="Calibri"/>
                <w:sz w:val="18"/>
                <w:szCs w:val="18"/>
                <w:lang w:eastAsia="en-US"/>
              </w:rPr>
              <w:t>1110502</w:t>
            </w:r>
            <w:r w:rsidR="00FD4EE3">
              <w:rPr>
                <w:rFonts w:eastAsia="Calibri"/>
                <w:sz w:val="18"/>
                <w:szCs w:val="18"/>
                <w:lang w:eastAsia="en-US"/>
              </w:rPr>
              <w:t>510</w:t>
            </w:r>
            <w:r w:rsidRPr="005C4A56">
              <w:rPr>
                <w:rFonts w:eastAsia="Calibri"/>
                <w:sz w:val="18"/>
                <w:szCs w:val="18"/>
                <w:lang w:eastAsia="en-US"/>
              </w:rPr>
              <w:t>0000120</w:t>
            </w:r>
          </w:p>
        </w:tc>
        <w:tc>
          <w:tcPr>
            <w:tcW w:w="1560" w:type="dxa"/>
            <w:tcBorders>
              <w:top w:val="single" w:sz="4" w:space="0" w:color="auto"/>
              <w:left w:val="nil"/>
              <w:bottom w:val="single" w:sz="4" w:space="0" w:color="auto"/>
              <w:right w:val="single" w:sz="4" w:space="0" w:color="auto"/>
            </w:tcBorders>
            <w:shd w:val="clear" w:color="auto" w:fill="auto"/>
            <w:vAlign w:val="center"/>
          </w:tcPr>
          <w:p w14:paraId="720C4158" w14:textId="77777777" w:rsidR="005C4A56" w:rsidRPr="005C4A56" w:rsidRDefault="00FD4EE3" w:rsidP="005C4A56">
            <w:pPr>
              <w:widowControl/>
              <w:jc w:val="center"/>
              <w:rPr>
                <w:rFonts w:eastAsia="Calibri"/>
                <w:sz w:val="18"/>
                <w:szCs w:val="18"/>
                <w:lang w:eastAsia="en-US"/>
              </w:rPr>
            </w:pPr>
            <w:r w:rsidRPr="00FD4EE3">
              <w:rPr>
                <w:rFonts w:eastAsia="Calibri"/>
                <w:sz w:val="18"/>
                <w:szCs w:val="18"/>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5B33B232" w14:textId="77777777" w:rsidR="005C4A56" w:rsidRPr="005C4A56" w:rsidRDefault="005C4A56" w:rsidP="005C4A56">
            <w:pPr>
              <w:widowControl/>
              <w:jc w:val="center"/>
              <w:rPr>
                <w:rFonts w:eastAsia="Calibri"/>
                <w:sz w:val="18"/>
                <w:szCs w:val="18"/>
                <w:highlight w:val="yellow"/>
                <w:lang w:eastAsia="en-US"/>
              </w:rPr>
            </w:pPr>
            <w:r w:rsidRPr="005C4A56">
              <w:rPr>
                <w:rFonts w:eastAsia="Calibri"/>
                <w:sz w:val="18"/>
                <w:szCs w:val="18"/>
                <w:lang w:eastAsia="en-US"/>
              </w:rPr>
              <w:t>прямой расчет</w:t>
            </w:r>
          </w:p>
        </w:tc>
        <w:tc>
          <w:tcPr>
            <w:tcW w:w="2693" w:type="dxa"/>
            <w:tcBorders>
              <w:top w:val="single" w:sz="4" w:space="0" w:color="000000"/>
              <w:left w:val="single" w:sz="4" w:space="0" w:color="000000"/>
              <w:bottom w:val="single" w:sz="4" w:space="0" w:color="000000"/>
              <w:right w:val="single" w:sz="4" w:space="0" w:color="000000"/>
            </w:tcBorders>
            <w:vAlign w:val="center"/>
          </w:tcPr>
          <w:p w14:paraId="69481149" w14:textId="77777777" w:rsidR="005C4A56" w:rsidRPr="00B80BEB" w:rsidRDefault="00B80BEB" w:rsidP="005C4A56">
            <w:pPr>
              <w:widowControl/>
              <w:jc w:val="center"/>
              <w:rPr>
                <w:rFonts w:eastAsia="Calibri"/>
                <w:sz w:val="18"/>
                <w:szCs w:val="18"/>
                <w:lang w:val="en-US" w:eastAsia="en-US"/>
              </w:rPr>
            </w:pPr>
            <m:oMathPara>
              <m:oMath>
                <m:r>
                  <w:rPr>
                    <w:rFonts w:ascii="Cambria Math" w:eastAsia="Calibri" w:hAnsi="Cambria Math"/>
                    <w:sz w:val="18"/>
                    <w:szCs w:val="18"/>
                    <w:lang w:val="en-US" w:eastAsia="en-US"/>
                  </w:rPr>
                  <m:t xml:space="preserve">Д= </m:t>
                </m:r>
                <m:nary>
                  <m:naryPr>
                    <m:chr m:val="∑"/>
                    <m:ctrlPr>
                      <w:rPr>
                        <w:rFonts w:ascii="Cambria Math" w:eastAsia="Calibri" w:hAnsi="Cambria Math"/>
                        <w:i/>
                        <w:sz w:val="18"/>
                        <w:szCs w:val="18"/>
                        <w:lang w:val="en-US" w:eastAsia="en-US"/>
                      </w:rPr>
                    </m:ctrlPr>
                  </m:naryPr>
                  <m:sub>
                    <m:r>
                      <w:rPr>
                        <w:rFonts w:ascii="Cambria Math" w:eastAsia="Calibri" w:hAnsi="Cambria Math"/>
                        <w:sz w:val="18"/>
                        <w:szCs w:val="18"/>
                        <w:lang w:val="en-US" w:eastAsia="en-US"/>
                      </w:rPr>
                      <m:t>i=1</m:t>
                    </m:r>
                  </m:sub>
                  <m:sup>
                    <m:r>
                      <w:rPr>
                        <w:rFonts w:ascii="Cambria Math" w:eastAsia="Calibri" w:hAnsi="Cambria Math"/>
                        <w:sz w:val="18"/>
                        <w:szCs w:val="18"/>
                        <w:lang w:val="en-US" w:eastAsia="en-US"/>
                      </w:rPr>
                      <m:t>n</m:t>
                    </m:r>
                  </m:sup>
                  <m:e>
                    <m:r>
                      <m:rPr>
                        <m:sty m:val="p"/>
                      </m:rPr>
                      <w:rPr>
                        <w:rFonts w:ascii="Cambria Math" w:eastAsia="Calibri" w:hAnsi="Cambria Math"/>
                        <w:sz w:val="18"/>
                        <w:szCs w:val="18"/>
                        <w:lang w:eastAsia="en-US"/>
                      </w:rPr>
                      <m:t>А</m:t>
                    </m:r>
                    <m:r>
                      <m:rPr>
                        <m:sty m:val="p"/>
                      </m:rPr>
                      <w:rPr>
                        <w:rFonts w:ascii="Cambria Math" w:eastAsia="Calibri" w:hAnsi="Cambria Math"/>
                        <w:sz w:val="18"/>
                        <w:szCs w:val="18"/>
                        <w:lang w:val="en-US" w:eastAsia="en-US"/>
                      </w:rPr>
                      <m:t>i*I ±F</m:t>
                    </m:r>
                  </m:e>
                </m:nary>
              </m:oMath>
            </m:oMathPara>
          </w:p>
          <w:p w14:paraId="0CCC17A8" w14:textId="77777777" w:rsidR="005C4A56" w:rsidRPr="005C4A56" w:rsidRDefault="005C4A56" w:rsidP="005C4A56">
            <w:pPr>
              <w:widowControl/>
              <w:rPr>
                <w:rFonts w:eastAsia="Calibri"/>
                <w:iCs/>
                <w:sz w:val="18"/>
                <w:szCs w:val="18"/>
                <w:highlight w:val="yellow"/>
                <w:lang w:val="en-US" w:eastAsia="en-US"/>
              </w:rPr>
            </w:pPr>
          </w:p>
        </w:tc>
        <w:tc>
          <w:tcPr>
            <w:tcW w:w="2410" w:type="dxa"/>
            <w:tcBorders>
              <w:top w:val="single" w:sz="4" w:space="0" w:color="000000"/>
              <w:left w:val="single" w:sz="4" w:space="0" w:color="000000"/>
              <w:bottom w:val="single" w:sz="4" w:space="0" w:color="000000"/>
              <w:right w:val="single" w:sz="4" w:space="0" w:color="000000"/>
            </w:tcBorders>
          </w:tcPr>
          <w:p w14:paraId="0CB43E5C" w14:textId="77777777" w:rsidR="005C4A56" w:rsidRPr="005C4A56" w:rsidRDefault="005C4A56" w:rsidP="005C4A56">
            <w:pPr>
              <w:widowControl/>
              <w:rPr>
                <w:rFonts w:eastAsia="Calibri"/>
                <w:sz w:val="18"/>
                <w:szCs w:val="18"/>
                <w:lang w:eastAsia="en-US"/>
              </w:rPr>
            </w:pPr>
            <w:r w:rsidRPr="005C4A56">
              <w:rPr>
                <w:rFonts w:eastAsia="Calibri"/>
                <w:sz w:val="18"/>
                <w:szCs w:val="18"/>
                <w:lang w:eastAsia="en-US"/>
              </w:rPr>
              <w:t>Расчет прогнозных поступлений определяется в отношении каждого арендатора земельного участка, с которым на момент составления прогноза заключен договор аренды, либо договор уже расторгнут, но имеется задолженность по арендной плате.</w:t>
            </w:r>
          </w:p>
          <w:p w14:paraId="79C8F6FB" w14:textId="77777777" w:rsidR="005C4A56" w:rsidRPr="005C4A56" w:rsidRDefault="005C4A56" w:rsidP="005C4A56">
            <w:pPr>
              <w:widowControl/>
              <w:rPr>
                <w:rFonts w:eastAsia="Calibri"/>
                <w:sz w:val="18"/>
                <w:szCs w:val="18"/>
                <w:highlight w:val="yellow"/>
                <w:lang w:eastAsia="en-US"/>
              </w:rPr>
            </w:pPr>
          </w:p>
        </w:tc>
        <w:tc>
          <w:tcPr>
            <w:tcW w:w="3969" w:type="dxa"/>
            <w:tcBorders>
              <w:top w:val="single" w:sz="4" w:space="0" w:color="000000"/>
              <w:left w:val="single" w:sz="4" w:space="0" w:color="000000"/>
              <w:bottom w:val="single" w:sz="4" w:space="0" w:color="000000"/>
              <w:right w:val="single" w:sz="4" w:space="0" w:color="000000"/>
            </w:tcBorders>
          </w:tcPr>
          <w:p w14:paraId="2DB7F7CA" w14:textId="77777777" w:rsidR="005C4A56" w:rsidRPr="005C4A56" w:rsidRDefault="005C4A56" w:rsidP="005C4A56">
            <w:pPr>
              <w:widowControl/>
              <w:jc w:val="both"/>
              <w:rPr>
                <w:rFonts w:eastAsia="Calibri"/>
                <w:sz w:val="18"/>
                <w:szCs w:val="18"/>
                <w:lang w:eastAsia="en-US"/>
              </w:rPr>
            </w:pPr>
            <w:r w:rsidRPr="005C4A56">
              <w:rPr>
                <w:rFonts w:eastAsia="Calibri"/>
                <w:sz w:val="18"/>
                <w:szCs w:val="18"/>
                <w:lang w:eastAsia="en-US"/>
              </w:rPr>
              <w:t>Д – прогнозируемый объем доходов;</w:t>
            </w:r>
          </w:p>
          <w:p w14:paraId="05A9DCEC" w14:textId="77777777" w:rsidR="005C4A56" w:rsidRPr="005C4A56" w:rsidRDefault="005C4A56" w:rsidP="005C4A56">
            <w:pPr>
              <w:widowControl/>
              <w:jc w:val="both"/>
              <w:rPr>
                <w:rFonts w:eastAsia="Calibri"/>
                <w:sz w:val="18"/>
                <w:szCs w:val="18"/>
                <w:lang w:eastAsia="en-US"/>
              </w:rPr>
            </w:pPr>
            <w:r w:rsidRPr="005C4A56">
              <w:rPr>
                <w:rFonts w:eastAsia="Calibri"/>
                <w:sz w:val="18"/>
                <w:szCs w:val="18"/>
                <w:lang w:eastAsia="en-US"/>
              </w:rPr>
              <w:t>Ai – годовой размер арендной платы по i-м договорам аренды;</w:t>
            </w:r>
          </w:p>
          <w:p w14:paraId="608D09B9" w14:textId="77777777" w:rsidR="005C4A56" w:rsidRPr="005C4A56" w:rsidRDefault="005C4A56" w:rsidP="005C4A56">
            <w:pPr>
              <w:widowControl/>
              <w:jc w:val="both"/>
              <w:rPr>
                <w:rFonts w:eastAsia="Calibri"/>
                <w:sz w:val="18"/>
                <w:szCs w:val="18"/>
                <w:lang w:eastAsia="en-US"/>
              </w:rPr>
            </w:pPr>
            <w:r w:rsidRPr="005C4A56">
              <w:rPr>
                <w:rFonts w:eastAsia="Calibri"/>
                <w:sz w:val="18"/>
                <w:szCs w:val="18"/>
                <w:lang w:eastAsia="en-US"/>
              </w:rPr>
              <w:t xml:space="preserve">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 </w:t>
            </w:r>
          </w:p>
          <w:p w14:paraId="1DBADCB2" w14:textId="77777777" w:rsidR="005C4A56" w:rsidRPr="005C4A56" w:rsidRDefault="005C4A56" w:rsidP="005C4A56">
            <w:pPr>
              <w:widowControl/>
              <w:jc w:val="both"/>
              <w:rPr>
                <w:rFonts w:eastAsia="Calibri"/>
                <w:sz w:val="18"/>
                <w:szCs w:val="18"/>
                <w:lang w:eastAsia="en-US"/>
              </w:rPr>
            </w:pPr>
            <w:r w:rsidRPr="005C4A56">
              <w:rPr>
                <w:rFonts w:eastAsia="Calibri"/>
                <w:sz w:val="18"/>
                <w:szCs w:val="18"/>
                <w:lang w:eastAsia="en-US"/>
              </w:rPr>
              <w:t>n – количество договоров;</w:t>
            </w:r>
          </w:p>
          <w:p w14:paraId="24B14E04" w14:textId="77777777" w:rsidR="005C4A56" w:rsidRPr="005C4A56" w:rsidRDefault="005C4A56" w:rsidP="005C4A56">
            <w:pPr>
              <w:widowControl/>
              <w:jc w:val="both"/>
              <w:rPr>
                <w:sz w:val="18"/>
                <w:szCs w:val="18"/>
              </w:rPr>
            </w:pPr>
            <w:r w:rsidRPr="005C4A56">
              <w:rPr>
                <w:rFonts w:eastAsia="Calibri"/>
                <w:sz w:val="18"/>
                <w:szCs w:val="18"/>
                <w:lang w:eastAsia="en-US"/>
              </w:rPr>
              <w:t>F – </w:t>
            </w:r>
            <w:r w:rsidRPr="005C4A56">
              <w:rPr>
                <w:sz w:val="18"/>
                <w:szCs w:val="18"/>
              </w:rPr>
              <w:t xml:space="preserve">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14:paraId="410AAF84" w14:textId="77777777" w:rsidR="005C4A56" w:rsidRPr="005C4A56" w:rsidRDefault="005C4A56" w:rsidP="005C4A56">
            <w:pPr>
              <w:widowControl/>
              <w:jc w:val="both"/>
              <w:rPr>
                <w:rFonts w:eastAsia="Calibri"/>
                <w:sz w:val="18"/>
                <w:szCs w:val="18"/>
                <w:highlight w:val="yellow"/>
                <w:lang w:eastAsia="en-US"/>
              </w:rPr>
            </w:pPr>
            <w:r w:rsidRPr="005C4A56">
              <w:rPr>
                <w:rFonts w:eastAsia="Calibri"/>
                <w:sz w:val="18"/>
                <w:szCs w:val="18"/>
                <w:lang w:eastAsia="en-US"/>
              </w:rPr>
              <w:t>Источник данных – текущая информация о прогнозируемом погашении задолженности по арендным платежам, финансовая отчетность, договоры аренды.</w:t>
            </w:r>
          </w:p>
        </w:tc>
      </w:tr>
      <w:tr w:rsidR="008F1050" w:rsidRPr="005C4A56" w14:paraId="7BB387BF"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553FAD5F" w14:textId="77777777" w:rsidR="008F1050" w:rsidRPr="005C4A56" w:rsidRDefault="002B1CD4" w:rsidP="008F1050">
            <w:pPr>
              <w:widowControl/>
              <w:jc w:val="center"/>
              <w:rPr>
                <w:rFonts w:eastAsia="Calibri"/>
                <w:lang w:eastAsia="en-US"/>
              </w:rPr>
            </w:pPr>
            <w:r>
              <w:rPr>
                <w:rFonts w:eastAsia="Calibri"/>
                <w:lang w:eastAsia="en-US"/>
              </w:rPr>
              <w:t>2</w:t>
            </w:r>
          </w:p>
        </w:tc>
        <w:tc>
          <w:tcPr>
            <w:tcW w:w="708" w:type="dxa"/>
            <w:tcBorders>
              <w:top w:val="single" w:sz="4" w:space="0" w:color="000000"/>
              <w:left w:val="single" w:sz="4" w:space="0" w:color="000000"/>
              <w:bottom w:val="single" w:sz="4" w:space="0" w:color="000000"/>
              <w:right w:val="single" w:sz="4" w:space="0" w:color="000000"/>
            </w:tcBorders>
            <w:vAlign w:val="center"/>
          </w:tcPr>
          <w:p w14:paraId="06EAFC51"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7FDE6AFD"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w:t>
            </w:r>
            <w:r w:rsidRPr="002B1CD4">
              <w:lastRenderedPageBreak/>
              <w:t>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2BB7BA0"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lastRenderedPageBreak/>
              <w:t>1110503</w:t>
            </w:r>
            <w:r>
              <w:rPr>
                <w:rFonts w:eastAsia="Calibri"/>
                <w:sz w:val="18"/>
                <w:szCs w:val="18"/>
                <w:lang w:eastAsia="en-US"/>
              </w:rPr>
              <w:t>510</w:t>
            </w:r>
            <w:r w:rsidRPr="005C4A56">
              <w:rPr>
                <w:rFonts w:eastAsia="Calibri"/>
                <w:sz w:val="18"/>
                <w:szCs w:val="18"/>
                <w:lang w:eastAsia="en-US"/>
              </w:rPr>
              <w:t>0000120</w:t>
            </w:r>
          </w:p>
        </w:tc>
        <w:tc>
          <w:tcPr>
            <w:tcW w:w="1560" w:type="dxa"/>
            <w:tcBorders>
              <w:top w:val="single" w:sz="4" w:space="0" w:color="auto"/>
              <w:left w:val="nil"/>
              <w:bottom w:val="single" w:sz="4" w:space="0" w:color="auto"/>
              <w:right w:val="single" w:sz="4" w:space="0" w:color="auto"/>
            </w:tcBorders>
            <w:shd w:val="clear" w:color="auto" w:fill="auto"/>
            <w:vAlign w:val="center"/>
          </w:tcPr>
          <w:p w14:paraId="3D826B96" w14:textId="77777777" w:rsidR="008F1050" w:rsidRPr="005C4A56" w:rsidRDefault="008F1050" w:rsidP="008F1050">
            <w:pPr>
              <w:widowControl/>
              <w:jc w:val="center"/>
              <w:rPr>
                <w:rFonts w:eastAsia="Calibri"/>
                <w:sz w:val="18"/>
                <w:szCs w:val="18"/>
                <w:lang w:eastAsia="en-US"/>
              </w:rPr>
            </w:pPr>
            <w:r w:rsidRPr="00FD4EE3">
              <w:rPr>
                <w:rFonts w:eastAsia="Calibri"/>
                <w:sz w:val="18"/>
                <w:szCs w:val="18"/>
                <w:lang w:eastAsia="en-US"/>
              </w:rPr>
              <w:t xml:space="preserve">Доходы от сдачи в аренду имущества, находящегося в оперативном управлении органов управления сельских поселений и созданных ими </w:t>
            </w:r>
            <w:r w:rsidRPr="00FD4EE3">
              <w:rPr>
                <w:rFonts w:eastAsia="Calibri"/>
                <w:sz w:val="18"/>
                <w:szCs w:val="18"/>
                <w:lang w:eastAsia="en-US"/>
              </w:rPr>
              <w:lastRenderedPageBreak/>
              <w:t>учреждений (за исключением имущества муниципальных бюджетных и автономных учреждений)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4F6637C0" w14:textId="77777777" w:rsidR="008F1050" w:rsidRPr="005C4A56" w:rsidRDefault="008F1050" w:rsidP="008F1050">
            <w:pPr>
              <w:widowControl/>
              <w:jc w:val="center"/>
              <w:rPr>
                <w:rFonts w:eastAsia="Calibri"/>
                <w:sz w:val="18"/>
                <w:szCs w:val="18"/>
                <w:highlight w:val="yellow"/>
                <w:lang w:eastAsia="en-US"/>
              </w:rPr>
            </w:pPr>
            <w:r w:rsidRPr="005C4A56">
              <w:rPr>
                <w:rFonts w:eastAsia="Calibri"/>
                <w:sz w:val="18"/>
                <w:szCs w:val="18"/>
                <w:lang w:eastAsia="en-US"/>
              </w:rPr>
              <w:lastRenderedPageBreak/>
              <w:t>прямой расчет</w:t>
            </w:r>
          </w:p>
        </w:tc>
        <w:tc>
          <w:tcPr>
            <w:tcW w:w="2693" w:type="dxa"/>
            <w:tcBorders>
              <w:top w:val="single" w:sz="4" w:space="0" w:color="000000"/>
              <w:left w:val="single" w:sz="4" w:space="0" w:color="000000"/>
              <w:bottom w:val="single" w:sz="4" w:space="0" w:color="000000"/>
              <w:right w:val="single" w:sz="4" w:space="0" w:color="000000"/>
            </w:tcBorders>
            <w:vAlign w:val="center"/>
          </w:tcPr>
          <w:p w14:paraId="1F75ADEC" w14:textId="77777777" w:rsidR="008F1050" w:rsidRPr="00B80BEB" w:rsidRDefault="008F1050" w:rsidP="008F1050">
            <w:pPr>
              <w:widowControl/>
              <w:jc w:val="center"/>
              <w:rPr>
                <w:rFonts w:eastAsia="Calibri"/>
                <w:sz w:val="18"/>
                <w:szCs w:val="18"/>
                <w:lang w:val="en-US" w:eastAsia="en-US"/>
              </w:rPr>
            </w:pPr>
            <m:oMathPara>
              <m:oMath>
                <m:r>
                  <w:rPr>
                    <w:rFonts w:ascii="Cambria Math" w:eastAsia="Calibri" w:hAnsi="Cambria Math"/>
                    <w:sz w:val="18"/>
                    <w:szCs w:val="18"/>
                    <w:lang w:val="en-US" w:eastAsia="en-US"/>
                  </w:rPr>
                  <m:t xml:space="preserve">Д= </m:t>
                </m:r>
                <m:nary>
                  <m:naryPr>
                    <m:chr m:val="∑"/>
                    <m:ctrlPr>
                      <w:rPr>
                        <w:rFonts w:ascii="Cambria Math" w:eastAsia="Calibri" w:hAnsi="Cambria Math"/>
                        <w:i/>
                        <w:sz w:val="18"/>
                        <w:szCs w:val="18"/>
                        <w:lang w:val="en-US" w:eastAsia="en-US"/>
                      </w:rPr>
                    </m:ctrlPr>
                  </m:naryPr>
                  <m:sub>
                    <m:r>
                      <w:rPr>
                        <w:rFonts w:ascii="Cambria Math" w:eastAsia="Calibri" w:hAnsi="Cambria Math"/>
                        <w:sz w:val="18"/>
                        <w:szCs w:val="18"/>
                        <w:lang w:val="en-US" w:eastAsia="en-US"/>
                      </w:rPr>
                      <m:t>i=1</m:t>
                    </m:r>
                  </m:sub>
                  <m:sup>
                    <m:r>
                      <w:rPr>
                        <w:rFonts w:ascii="Cambria Math" w:eastAsia="Calibri" w:hAnsi="Cambria Math"/>
                        <w:sz w:val="18"/>
                        <w:szCs w:val="18"/>
                        <w:lang w:val="en-US" w:eastAsia="en-US"/>
                      </w:rPr>
                      <m:t>n</m:t>
                    </m:r>
                  </m:sup>
                  <m:e>
                    <m:r>
                      <m:rPr>
                        <m:sty m:val="p"/>
                      </m:rPr>
                      <w:rPr>
                        <w:rFonts w:ascii="Cambria Math" w:eastAsia="Calibri" w:hAnsi="Cambria Math"/>
                        <w:sz w:val="18"/>
                        <w:szCs w:val="18"/>
                        <w:lang w:eastAsia="en-US"/>
                      </w:rPr>
                      <m:t>А</m:t>
                    </m:r>
                    <m:r>
                      <m:rPr>
                        <m:sty m:val="p"/>
                      </m:rPr>
                      <w:rPr>
                        <w:rFonts w:ascii="Cambria Math" w:eastAsia="Calibri" w:hAnsi="Cambria Math"/>
                        <w:sz w:val="18"/>
                        <w:szCs w:val="18"/>
                        <w:lang w:val="en-US" w:eastAsia="en-US"/>
                      </w:rPr>
                      <m:t>i*I ±F</m:t>
                    </m:r>
                  </m:e>
                </m:nary>
              </m:oMath>
            </m:oMathPara>
          </w:p>
          <w:p w14:paraId="009E032A" w14:textId="77777777" w:rsidR="008F1050" w:rsidRPr="005C4A56" w:rsidRDefault="008F1050" w:rsidP="008F1050">
            <w:pPr>
              <w:widowControl/>
              <w:jc w:val="center"/>
              <w:rPr>
                <w:rFonts w:eastAsia="Calibri"/>
                <w:iCs/>
                <w:sz w:val="18"/>
                <w:szCs w:val="18"/>
                <w:highlight w:val="yellow"/>
                <w:lang w:eastAsia="en-US"/>
              </w:rPr>
            </w:pPr>
          </w:p>
        </w:tc>
        <w:tc>
          <w:tcPr>
            <w:tcW w:w="2410" w:type="dxa"/>
            <w:tcBorders>
              <w:top w:val="single" w:sz="4" w:space="0" w:color="000000"/>
              <w:left w:val="single" w:sz="4" w:space="0" w:color="000000"/>
              <w:bottom w:val="single" w:sz="4" w:space="0" w:color="000000"/>
              <w:right w:val="single" w:sz="4" w:space="0" w:color="000000"/>
            </w:tcBorders>
          </w:tcPr>
          <w:p w14:paraId="48EC2039" w14:textId="77777777" w:rsidR="008F1050" w:rsidRPr="005C4A56" w:rsidRDefault="008F1050" w:rsidP="008F1050">
            <w:pPr>
              <w:widowControl/>
              <w:rPr>
                <w:rFonts w:eastAsia="Calibri"/>
                <w:sz w:val="18"/>
                <w:szCs w:val="18"/>
                <w:highlight w:val="yellow"/>
                <w:lang w:eastAsia="en-US"/>
              </w:rPr>
            </w:pPr>
            <w:r w:rsidRPr="005C4A56">
              <w:rPr>
                <w:rFonts w:eastAsia="Calibri"/>
                <w:sz w:val="18"/>
                <w:szCs w:val="18"/>
                <w:lang w:eastAsia="en-US"/>
              </w:rPr>
              <w:t xml:space="preserve">Расчет прогнозных поступлений определяется в отношении каждого арендатора имущества, оборудования, передаточных устройств и другого имущества, находящегося в оперативном управлении учреждения, с которым на момент составления </w:t>
            </w:r>
            <w:r w:rsidRPr="005C4A56">
              <w:rPr>
                <w:rFonts w:eastAsia="Calibri"/>
                <w:sz w:val="18"/>
                <w:szCs w:val="18"/>
                <w:lang w:eastAsia="en-US"/>
              </w:rPr>
              <w:lastRenderedPageBreak/>
              <w:t>прогноза заключен договор аренды.</w:t>
            </w:r>
          </w:p>
        </w:tc>
        <w:tc>
          <w:tcPr>
            <w:tcW w:w="3969" w:type="dxa"/>
            <w:tcBorders>
              <w:top w:val="single" w:sz="4" w:space="0" w:color="000000"/>
              <w:left w:val="single" w:sz="4" w:space="0" w:color="000000"/>
              <w:bottom w:val="single" w:sz="4" w:space="0" w:color="000000"/>
              <w:right w:val="single" w:sz="4" w:space="0" w:color="000000"/>
            </w:tcBorders>
          </w:tcPr>
          <w:p w14:paraId="259D0CDE"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lastRenderedPageBreak/>
              <w:t>Д – прогнозируемый объем доходов;</w:t>
            </w:r>
          </w:p>
          <w:p w14:paraId="15035DA5"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Ai – годовой размер арендной платы по i-м договорам аренды;</w:t>
            </w:r>
          </w:p>
          <w:p w14:paraId="3D2C30DF"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 xml:space="preserve">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 </w:t>
            </w:r>
          </w:p>
          <w:p w14:paraId="635BC21C"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n – количество договоров;</w:t>
            </w:r>
          </w:p>
          <w:p w14:paraId="5232A9FA" w14:textId="77777777" w:rsidR="008F1050" w:rsidRPr="005C4A56" w:rsidRDefault="008F1050" w:rsidP="008F1050">
            <w:pPr>
              <w:widowControl/>
              <w:jc w:val="both"/>
              <w:rPr>
                <w:sz w:val="18"/>
                <w:szCs w:val="18"/>
              </w:rPr>
            </w:pPr>
            <w:r w:rsidRPr="005C4A56">
              <w:rPr>
                <w:rFonts w:eastAsia="Calibri"/>
                <w:sz w:val="18"/>
                <w:szCs w:val="18"/>
                <w:lang w:eastAsia="en-US"/>
              </w:rPr>
              <w:t>F – </w:t>
            </w:r>
            <w:r w:rsidRPr="005C4A56">
              <w:rPr>
                <w:sz w:val="18"/>
                <w:szCs w:val="18"/>
              </w:rPr>
              <w:t xml:space="preserve">корректирующая сумма поступлений, </w:t>
            </w:r>
            <w:r w:rsidRPr="005C4A56">
              <w:rPr>
                <w:sz w:val="18"/>
                <w:szCs w:val="18"/>
              </w:rPr>
              <w:lastRenderedPageBreak/>
              <w:t xml:space="preserve">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14:paraId="7CAFB4AF" w14:textId="77777777" w:rsidR="008F1050" w:rsidRPr="005C4A56" w:rsidRDefault="008F1050" w:rsidP="008F1050">
            <w:pPr>
              <w:widowControl/>
              <w:jc w:val="both"/>
              <w:rPr>
                <w:rFonts w:eastAsia="Calibri"/>
                <w:sz w:val="18"/>
                <w:szCs w:val="18"/>
                <w:highlight w:val="yellow"/>
                <w:lang w:eastAsia="en-US"/>
              </w:rPr>
            </w:pPr>
            <w:r w:rsidRPr="005C4A56">
              <w:rPr>
                <w:rFonts w:eastAsia="Calibri"/>
                <w:sz w:val="18"/>
                <w:szCs w:val="18"/>
                <w:lang w:eastAsia="en-US"/>
              </w:rPr>
              <w:t>Источник данных – текущая информация о прогнозируемом погашении задолженности по арендным платежам, финансовая отчетность, договоры аренды.</w:t>
            </w:r>
          </w:p>
        </w:tc>
      </w:tr>
      <w:tr w:rsidR="008F1050" w:rsidRPr="005C4A56" w14:paraId="322B249C"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316B9310" w14:textId="77777777" w:rsidR="008F1050" w:rsidRPr="00450DE5" w:rsidRDefault="002B1CD4" w:rsidP="008F1050">
            <w:pPr>
              <w:widowControl/>
              <w:jc w:val="center"/>
              <w:rPr>
                <w:rFonts w:eastAsia="Calibri"/>
                <w:lang w:eastAsia="en-US"/>
              </w:rPr>
            </w:pPr>
            <w:r>
              <w:rPr>
                <w:rFonts w:eastAsia="Calibri"/>
                <w:lang w:eastAsia="en-US"/>
              </w:rPr>
              <w:lastRenderedPageBreak/>
              <w:t>3</w:t>
            </w:r>
          </w:p>
        </w:tc>
        <w:tc>
          <w:tcPr>
            <w:tcW w:w="708" w:type="dxa"/>
            <w:tcBorders>
              <w:top w:val="single" w:sz="4" w:space="0" w:color="000000"/>
              <w:left w:val="single" w:sz="4" w:space="0" w:color="000000"/>
              <w:bottom w:val="single" w:sz="4" w:space="0" w:color="000000"/>
              <w:right w:val="single" w:sz="4" w:space="0" w:color="000000"/>
            </w:tcBorders>
            <w:vAlign w:val="center"/>
          </w:tcPr>
          <w:p w14:paraId="06F59D37"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179CF6A3"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BAE92C5" w14:textId="77777777" w:rsidR="008F1050" w:rsidRPr="00450DE5" w:rsidRDefault="008F1050" w:rsidP="008F1050">
            <w:pPr>
              <w:widowControl/>
              <w:jc w:val="center"/>
              <w:rPr>
                <w:rFonts w:eastAsia="Calibri"/>
                <w:sz w:val="18"/>
                <w:szCs w:val="18"/>
                <w:lang w:eastAsia="en-US"/>
              </w:rPr>
            </w:pPr>
            <w:r w:rsidRPr="00450DE5">
              <w:rPr>
                <w:rFonts w:eastAsia="Calibri"/>
                <w:sz w:val="18"/>
                <w:szCs w:val="18"/>
                <w:lang w:eastAsia="en-US"/>
              </w:rPr>
              <w:t>1130299</w:t>
            </w:r>
            <w:r>
              <w:rPr>
                <w:rFonts w:eastAsia="Calibri"/>
                <w:sz w:val="18"/>
                <w:szCs w:val="18"/>
                <w:lang w:eastAsia="en-US"/>
              </w:rPr>
              <w:t>5100000130</w:t>
            </w:r>
          </w:p>
        </w:tc>
        <w:tc>
          <w:tcPr>
            <w:tcW w:w="1560" w:type="dxa"/>
            <w:tcBorders>
              <w:top w:val="single" w:sz="4" w:space="0" w:color="auto"/>
              <w:left w:val="nil"/>
              <w:bottom w:val="single" w:sz="4" w:space="0" w:color="auto"/>
              <w:right w:val="single" w:sz="4" w:space="0" w:color="auto"/>
            </w:tcBorders>
            <w:shd w:val="clear" w:color="auto" w:fill="auto"/>
            <w:vAlign w:val="center"/>
          </w:tcPr>
          <w:p w14:paraId="73417B4F" w14:textId="77777777" w:rsidR="008F1050" w:rsidRPr="00450DE5" w:rsidRDefault="008F1050" w:rsidP="008F1050">
            <w:pPr>
              <w:widowControl/>
              <w:jc w:val="center"/>
              <w:rPr>
                <w:rFonts w:eastAsia="Calibri"/>
                <w:sz w:val="18"/>
                <w:szCs w:val="18"/>
                <w:lang w:eastAsia="en-US"/>
              </w:rPr>
            </w:pPr>
            <w:r w:rsidRPr="002421E3">
              <w:rPr>
                <w:rFonts w:eastAsia="Calibri"/>
                <w:sz w:val="18"/>
                <w:szCs w:val="18"/>
                <w:lang w:eastAsia="en-US"/>
              </w:rPr>
              <w:t>Прочие доходы от компенсации затрат бюджетов сельских поселений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32248DB2" w14:textId="77777777" w:rsidR="008F1050" w:rsidRPr="001225E0" w:rsidRDefault="008F1050" w:rsidP="008F1050">
            <w:pPr>
              <w:jc w:val="center"/>
              <w:rPr>
                <w:sz w:val="18"/>
                <w:szCs w:val="18"/>
                <w:lang w:val="en-US"/>
              </w:rPr>
            </w:pPr>
            <w:r w:rsidRPr="001225E0">
              <w:rPr>
                <w:sz w:val="18"/>
                <w:szCs w:val="18"/>
              </w:rPr>
              <w:t>усреднение</w:t>
            </w:r>
          </w:p>
          <w:p w14:paraId="3F5CB337" w14:textId="77777777" w:rsidR="008F1050" w:rsidRDefault="008F1050" w:rsidP="008F1050">
            <w:pPr>
              <w:jc w:val="center"/>
              <w:rPr>
                <w:sz w:val="18"/>
                <w:szCs w:val="1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62541EBE" w14:textId="77777777" w:rsidR="008F1050" w:rsidRPr="00817F21" w:rsidRDefault="008F1050" w:rsidP="008F1050">
            <w:pPr>
              <w:jc w:val="center"/>
              <w:rPr>
                <w:rFonts w:eastAsia="Calibri"/>
                <w:sz w:val="18"/>
                <w:szCs w:val="18"/>
              </w:rPr>
            </w:pPr>
            <m:oMathPara>
              <m:oMath>
                <m:r>
                  <m:rPr>
                    <m:sty m:val="p"/>
                  </m:rPr>
                  <w:rPr>
                    <w:rFonts w:ascii="Cambria Math" w:hAnsi="Cambria Math"/>
                    <w:sz w:val="18"/>
                    <w:szCs w:val="18"/>
                  </w:rPr>
                  <m:t xml:space="preserve">Д= </m:t>
                </m:r>
                <m:f>
                  <m:fPr>
                    <m:ctrlPr>
                      <w:rPr>
                        <w:rFonts w:ascii="Cambria Math" w:hAnsi="Cambria Math"/>
                        <w:sz w:val="18"/>
                        <w:szCs w:val="18"/>
                      </w:rPr>
                    </m:ctrlPr>
                  </m:fPr>
                  <m:num>
                    <m:r>
                      <m:rPr>
                        <m:sty m:val="p"/>
                      </m:rPr>
                      <w:rPr>
                        <w:rFonts w:ascii="Cambria Math" w:hAnsi="Cambria Math"/>
                        <w:sz w:val="18"/>
                        <w:szCs w:val="18"/>
                      </w:rPr>
                      <m:t>К</m:t>
                    </m:r>
                    <m:r>
                      <m:rPr>
                        <m:sty m:val="p"/>
                      </m:rPr>
                      <w:rPr>
                        <w:rFonts w:ascii="Cambria Math" w:hAnsi="Cambria Math"/>
                        <w:sz w:val="18"/>
                        <w:szCs w:val="18"/>
                        <w:vertAlign w:val="subscript"/>
                        <w:lang w:val="en-US"/>
                      </w:rPr>
                      <m:t>1</m:t>
                    </m:r>
                    <m:r>
                      <m:rPr>
                        <m:sty m:val="p"/>
                      </m:rPr>
                      <w:rPr>
                        <w:rFonts w:ascii="Cambria Math" w:hAnsi="Cambria Math"/>
                        <w:sz w:val="18"/>
                        <w:szCs w:val="18"/>
                        <w:lang w:val="en-US"/>
                      </w:rPr>
                      <m:t>+</m:t>
                    </m:r>
                    <m:r>
                      <m:rPr>
                        <m:sty m:val="p"/>
                      </m:rPr>
                      <w:rPr>
                        <w:rFonts w:ascii="Cambria Math" w:hAnsi="Cambria Math"/>
                        <w:sz w:val="18"/>
                        <w:szCs w:val="18"/>
                      </w:rPr>
                      <m:t>К</m:t>
                    </m:r>
                    <m:r>
                      <m:rPr>
                        <m:sty m:val="p"/>
                      </m:rPr>
                      <w:rPr>
                        <w:rFonts w:ascii="Cambria Math" w:hAnsi="Cambria Math"/>
                        <w:sz w:val="18"/>
                        <w:szCs w:val="18"/>
                        <w:vertAlign w:val="subscript"/>
                        <w:lang w:val="en-US"/>
                      </w:rPr>
                      <m:t>2</m:t>
                    </m:r>
                    <m:r>
                      <m:rPr>
                        <m:sty m:val="p"/>
                      </m:rPr>
                      <w:rPr>
                        <w:rFonts w:ascii="Cambria Math" w:hAnsi="Cambria Math"/>
                        <w:sz w:val="18"/>
                        <w:szCs w:val="18"/>
                        <w:lang w:val="en-US"/>
                      </w:rPr>
                      <m:t>+</m:t>
                    </m:r>
                    <m:r>
                      <m:rPr>
                        <m:sty m:val="p"/>
                      </m:rPr>
                      <w:rPr>
                        <w:rFonts w:ascii="Cambria Math" w:hAnsi="Cambria Math"/>
                        <w:sz w:val="18"/>
                        <w:szCs w:val="18"/>
                      </w:rPr>
                      <m:t>К</m:t>
                    </m:r>
                    <m:r>
                      <m:rPr>
                        <m:sty m:val="p"/>
                      </m:rPr>
                      <w:rPr>
                        <w:rFonts w:ascii="Cambria Math" w:hAnsi="Cambria Math"/>
                        <w:sz w:val="18"/>
                        <w:szCs w:val="18"/>
                        <w:vertAlign w:val="subscript"/>
                        <w:lang w:val="en-US"/>
                      </w:rPr>
                      <m:t>3</m:t>
                    </m:r>
                  </m:num>
                  <m:den>
                    <m:r>
                      <w:rPr>
                        <w:rFonts w:ascii="Cambria Math" w:hAnsi="Cambria Math"/>
                        <w:sz w:val="18"/>
                        <w:szCs w:val="18"/>
                      </w:rPr>
                      <m:t>3</m:t>
                    </m:r>
                  </m:den>
                </m:f>
                <m:r>
                  <w:rPr>
                    <w:rFonts w:ascii="Cambria Math" w:hAnsi="Cambria Math"/>
                    <w:sz w:val="18"/>
                    <w:szCs w:val="18"/>
                  </w:rPr>
                  <m:t xml:space="preserve"> </m:t>
                </m:r>
                <m:r>
                  <m:rPr>
                    <m:sty m:val="p"/>
                  </m:rPr>
                  <w:rPr>
                    <w:rFonts w:ascii="Cambria Math" w:hAnsi="Cambria Math"/>
                    <w:sz w:val="18"/>
                    <w:szCs w:val="18"/>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vAlign w:val="center"/>
          </w:tcPr>
          <w:p w14:paraId="502C5017" w14:textId="77777777" w:rsidR="008F1050" w:rsidRPr="001225E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sidRPr="001225E0">
              <w:rPr>
                <w:rFonts w:ascii="Times New Roman" w:hAnsi="Times New Roman" w:cs="Times New Roman"/>
                <w:color w:val="000000" w:themeColor="text1"/>
                <w:sz w:val="18"/>
                <w:szCs w:val="18"/>
              </w:rPr>
              <w:t xml:space="preserve">Расчет прогнозных поступлений осуществляется на основе среднего значения фактически поступивших </w:t>
            </w:r>
            <w:r>
              <w:rPr>
                <w:rFonts w:ascii="Times New Roman" w:hAnsi="Times New Roman" w:cs="Times New Roman"/>
                <w:color w:val="000000" w:themeColor="text1"/>
                <w:sz w:val="18"/>
                <w:szCs w:val="18"/>
              </w:rPr>
              <w:t>доходов</w:t>
            </w:r>
            <w:r w:rsidRPr="001225E0">
              <w:rPr>
                <w:rFonts w:ascii="Times New Roman" w:hAnsi="Times New Roman" w:cs="Times New Roman"/>
                <w:color w:val="000000" w:themeColor="text1"/>
                <w:sz w:val="18"/>
                <w:szCs w:val="18"/>
              </w:rPr>
              <w:t xml:space="preserve"> от взыскания штрафов, неустойки, пени за 3 года, предшествующих году, </w:t>
            </w:r>
            <w:r>
              <w:rPr>
                <w:rFonts w:ascii="Times New Roman" w:hAnsi="Times New Roman" w:cs="Times New Roman"/>
                <w:color w:val="000000" w:themeColor="text1"/>
                <w:sz w:val="18"/>
                <w:szCs w:val="18"/>
              </w:rPr>
              <w:t>на</w:t>
            </w:r>
            <w:r w:rsidRPr="001225E0">
              <w:rPr>
                <w:rFonts w:ascii="Times New Roman" w:hAnsi="Times New Roman" w:cs="Times New Roman"/>
                <w:color w:val="000000" w:themeColor="text1"/>
                <w:sz w:val="18"/>
                <w:szCs w:val="18"/>
              </w:rPr>
              <w:t xml:space="preserve"> котор</w:t>
            </w:r>
            <w:r>
              <w:rPr>
                <w:rFonts w:ascii="Times New Roman" w:hAnsi="Times New Roman" w:cs="Times New Roman"/>
                <w:color w:val="000000" w:themeColor="text1"/>
                <w:sz w:val="18"/>
                <w:szCs w:val="18"/>
              </w:rPr>
              <w:t>ый</w:t>
            </w:r>
            <w:r w:rsidRPr="001225E0">
              <w:rPr>
                <w:rFonts w:ascii="Times New Roman" w:hAnsi="Times New Roman" w:cs="Times New Roman"/>
                <w:color w:val="000000" w:themeColor="text1"/>
                <w:sz w:val="18"/>
                <w:szCs w:val="18"/>
              </w:rPr>
              <w:t xml:space="preserve"> осуществляется прогнозирование.</w:t>
            </w:r>
          </w:p>
          <w:p w14:paraId="4F095FDE" w14:textId="77777777" w:rsidR="008F1050" w:rsidRPr="00E274E9" w:rsidRDefault="008F1050" w:rsidP="008F1050">
            <w:pPr>
              <w:pStyle w:val="ConsPlusNormal"/>
              <w:shd w:val="clear" w:color="FFFFFF" w:themeColor="background1" w:fill="FFFFFF" w:themeFill="background1"/>
              <w:jc w:val="both"/>
              <w:rPr>
                <w:rFonts w:ascii="Times New Roman" w:hAnsi="Times New Roman" w:cs="Times New Roman"/>
                <w:sz w:val="18"/>
                <w:szCs w:val="18"/>
              </w:rPr>
            </w:pPr>
          </w:p>
        </w:tc>
        <w:tc>
          <w:tcPr>
            <w:tcW w:w="3969" w:type="dxa"/>
            <w:tcBorders>
              <w:top w:val="single" w:sz="4" w:space="0" w:color="000000"/>
              <w:left w:val="single" w:sz="4" w:space="0" w:color="000000"/>
              <w:bottom w:val="single" w:sz="4" w:space="0" w:color="000000"/>
              <w:right w:val="single" w:sz="4" w:space="0" w:color="000000"/>
            </w:tcBorders>
          </w:tcPr>
          <w:p w14:paraId="35AF9580" w14:textId="77777777" w:rsidR="008F1050" w:rsidRPr="001225E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sidRPr="001225E0">
              <w:rPr>
                <w:rFonts w:ascii="Times New Roman" w:hAnsi="Times New Roman" w:cs="Times New Roman"/>
                <w:color w:val="000000" w:themeColor="text1"/>
                <w:sz w:val="18"/>
                <w:szCs w:val="18"/>
              </w:rPr>
              <w:t xml:space="preserve">Д – прогнозируемый объем </w:t>
            </w:r>
            <w:r w:rsidRPr="00817F21">
              <w:rPr>
                <w:rFonts w:ascii="Times New Roman" w:hAnsi="Times New Roman" w:cs="Times New Roman"/>
                <w:sz w:val="18"/>
                <w:szCs w:val="18"/>
              </w:rPr>
              <w:t>доходы от компенсации затрат</w:t>
            </w:r>
            <w:r>
              <w:rPr>
                <w:rFonts w:ascii="Times New Roman" w:hAnsi="Times New Roman" w:cs="Times New Roman"/>
                <w:color w:val="000000" w:themeColor="text1"/>
                <w:sz w:val="18"/>
                <w:szCs w:val="18"/>
              </w:rPr>
              <w:t>,</w:t>
            </w:r>
            <w:r w:rsidRPr="001225E0">
              <w:rPr>
                <w:rFonts w:ascii="Times New Roman" w:hAnsi="Times New Roman" w:cs="Times New Roman"/>
                <w:color w:val="000000" w:themeColor="text1"/>
                <w:sz w:val="18"/>
                <w:szCs w:val="18"/>
              </w:rPr>
              <w:t xml:space="preserve"> тыс. руб.</w:t>
            </w:r>
          </w:p>
          <w:p w14:paraId="2C071EC7" w14:textId="77777777" w:rsidR="008F1050" w:rsidRPr="001225E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К</w:t>
            </w:r>
            <w:r w:rsidRPr="001225E0">
              <w:rPr>
                <w:rFonts w:ascii="Times New Roman" w:hAnsi="Times New Roman" w:cs="Times New Roman"/>
                <w:color w:val="000000" w:themeColor="text1"/>
                <w:sz w:val="18"/>
                <w:szCs w:val="18"/>
              </w:rPr>
              <w:t xml:space="preserve">1 – годовой объем поступлений денежных средств </w:t>
            </w:r>
            <w:r w:rsidRPr="00817F21">
              <w:rPr>
                <w:rFonts w:ascii="Times New Roman" w:hAnsi="Times New Roman" w:cs="Times New Roman"/>
                <w:sz w:val="18"/>
                <w:szCs w:val="18"/>
              </w:rPr>
              <w:t>от компенсации затрат</w:t>
            </w:r>
            <w:r w:rsidRPr="00825449">
              <w:rPr>
                <w:rFonts w:ascii="Times New Roman" w:hAnsi="Times New Roman" w:cs="Times New Roman"/>
                <w:color w:val="000000" w:themeColor="text1"/>
                <w:sz w:val="18"/>
                <w:szCs w:val="18"/>
              </w:rPr>
              <w:t xml:space="preserve"> за первый год, входящий в расчет прогноза</w:t>
            </w:r>
            <w:r>
              <w:rPr>
                <w:rFonts w:ascii="Times New Roman" w:hAnsi="Times New Roman" w:cs="Times New Roman"/>
                <w:color w:val="000000" w:themeColor="text1"/>
                <w:sz w:val="18"/>
                <w:szCs w:val="18"/>
              </w:rPr>
              <w:t xml:space="preserve">, </w:t>
            </w:r>
            <w:r w:rsidRPr="001225E0">
              <w:rPr>
                <w:rFonts w:ascii="Times New Roman" w:hAnsi="Times New Roman" w:cs="Times New Roman"/>
                <w:color w:val="000000" w:themeColor="text1"/>
                <w:sz w:val="18"/>
                <w:szCs w:val="18"/>
              </w:rPr>
              <w:t xml:space="preserve">тыс. руб.; </w:t>
            </w:r>
          </w:p>
          <w:p w14:paraId="28347284" w14:textId="77777777" w:rsidR="008F1050" w:rsidRPr="001225E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К</w:t>
            </w:r>
            <w:r w:rsidRPr="001225E0">
              <w:rPr>
                <w:rFonts w:ascii="Times New Roman" w:hAnsi="Times New Roman" w:cs="Times New Roman"/>
                <w:color w:val="000000" w:themeColor="text1"/>
                <w:sz w:val="18"/>
                <w:szCs w:val="18"/>
              </w:rPr>
              <w:t xml:space="preserve">2 – годовой объем поступлений денежных средств </w:t>
            </w:r>
            <w:r w:rsidRPr="00817F21">
              <w:rPr>
                <w:rFonts w:ascii="Times New Roman" w:hAnsi="Times New Roman" w:cs="Times New Roman"/>
                <w:sz w:val="18"/>
                <w:szCs w:val="18"/>
              </w:rPr>
              <w:t>от компенсации затрат</w:t>
            </w:r>
            <w:r w:rsidRPr="00825449">
              <w:rPr>
                <w:rFonts w:ascii="Times New Roman" w:hAnsi="Times New Roman" w:cs="Times New Roman"/>
                <w:color w:val="000000" w:themeColor="text1"/>
                <w:sz w:val="18"/>
                <w:szCs w:val="18"/>
              </w:rPr>
              <w:t xml:space="preserve"> за второй год, входящий в расчет прогноза</w:t>
            </w:r>
            <w:r>
              <w:rPr>
                <w:rFonts w:ascii="Times New Roman" w:hAnsi="Times New Roman" w:cs="Times New Roman"/>
                <w:color w:val="000000" w:themeColor="text1"/>
                <w:sz w:val="18"/>
                <w:szCs w:val="18"/>
              </w:rPr>
              <w:t>,</w:t>
            </w:r>
            <w:r w:rsidRPr="001225E0">
              <w:rPr>
                <w:rFonts w:ascii="Times New Roman" w:hAnsi="Times New Roman" w:cs="Times New Roman"/>
                <w:color w:val="000000" w:themeColor="text1"/>
                <w:sz w:val="18"/>
                <w:szCs w:val="18"/>
              </w:rPr>
              <w:t xml:space="preserve"> тыс. руб.;</w:t>
            </w:r>
          </w:p>
          <w:p w14:paraId="7F19EA98" w14:textId="77777777" w:rsidR="008F1050" w:rsidRPr="001225E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К</w:t>
            </w:r>
            <w:r w:rsidRPr="001225E0">
              <w:rPr>
                <w:rFonts w:ascii="Times New Roman" w:hAnsi="Times New Roman" w:cs="Times New Roman"/>
                <w:color w:val="000000" w:themeColor="text1"/>
                <w:sz w:val="18"/>
                <w:szCs w:val="18"/>
              </w:rPr>
              <w:t xml:space="preserve">3 – годовой объем поступлений денежных средств </w:t>
            </w:r>
            <w:r w:rsidRPr="00817F21">
              <w:rPr>
                <w:rFonts w:ascii="Times New Roman" w:hAnsi="Times New Roman" w:cs="Times New Roman"/>
                <w:sz w:val="18"/>
                <w:szCs w:val="18"/>
              </w:rPr>
              <w:t>от компенсации затрат</w:t>
            </w:r>
            <w:r w:rsidRPr="00825449">
              <w:rPr>
                <w:rFonts w:ascii="Times New Roman" w:hAnsi="Times New Roman" w:cs="Times New Roman"/>
                <w:color w:val="000000" w:themeColor="text1"/>
                <w:sz w:val="18"/>
                <w:szCs w:val="18"/>
              </w:rPr>
              <w:t xml:space="preserve"> за третий год, входящий в расчет прогноза</w:t>
            </w:r>
            <w:r>
              <w:rPr>
                <w:rFonts w:ascii="Times New Roman" w:hAnsi="Times New Roman" w:cs="Times New Roman"/>
                <w:color w:val="000000" w:themeColor="text1"/>
                <w:sz w:val="18"/>
                <w:szCs w:val="18"/>
              </w:rPr>
              <w:t xml:space="preserve">, </w:t>
            </w:r>
            <w:r w:rsidRPr="001225E0">
              <w:rPr>
                <w:rFonts w:ascii="Times New Roman" w:hAnsi="Times New Roman" w:cs="Times New Roman"/>
                <w:color w:val="000000" w:themeColor="text1"/>
                <w:sz w:val="18"/>
                <w:szCs w:val="18"/>
              </w:rPr>
              <w:t>тыс. руб.;</w:t>
            </w:r>
          </w:p>
          <w:p w14:paraId="2049D5B6" w14:textId="77777777" w:rsidR="008F1050" w:rsidRDefault="008F1050" w:rsidP="008F1050">
            <w:pPr>
              <w:pStyle w:val="ConsPlusNormal"/>
              <w:shd w:val="clear" w:color="FFFFFF" w:themeColor="background1" w:fill="FFFFFF" w:themeFill="background1"/>
              <w:jc w:val="both"/>
              <w:rPr>
                <w:rFonts w:ascii="Times New Roman" w:hAnsi="Times New Roman" w:cs="Times New Roman"/>
                <w:color w:val="000000" w:themeColor="text1"/>
                <w:sz w:val="18"/>
                <w:szCs w:val="18"/>
              </w:rPr>
            </w:pPr>
            <w:r w:rsidRPr="001225E0">
              <w:rPr>
                <w:rFonts w:ascii="Times New Roman" w:hAnsi="Times New Roman" w:cs="Times New Roman"/>
                <w:color w:val="000000" w:themeColor="text1"/>
                <w:sz w:val="18"/>
                <w:szCs w:val="18"/>
              </w:rPr>
              <w:t xml:space="preserve">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14:paraId="4B9870C5" w14:textId="77777777" w:rsidR="008F1050" w:rsidRPr="00F35C90" w:rsidRDefault="008F1050" w:rsidP="008F1050">
            <w:pPr>
              <w:pStyle w:val="Default"/>
              <w:jc w:val="both"/>
              <w:rPr>
                <w:color w:val="auto"/>
                <w:sz w:val="18"/>
                <w:szCs w:val="18"/>
              </w:rPr>
            </w:pPr>
            <w:r w:rsidRPr="00B512FE">
              <w:rPr>
                <w:color w:val="000000" w:themeColor="text1"/>
                <w:sz w:val="18"/>
                <w:szCs w:val="18"/>
              </w:rPr>
              <w:t>Источник данных</w:t>
            </w:r>
            <w:r w:rsidRPr="001225E0">
              <w:rPr>
                <w:color w:val="000000" w:themeColor="text1"/>
                <w:sz w:val="18"/>
                <w:szCs w:val="18"/>
              </w:rPr>
              <w:t xml:space="preserve"> –</w:t>
            </w:r>
            <w:r>
              <w:rPr>
                <w:color w:val="000000" w:themeColor="text1"/>
                <w:sz w:val="18"/>
                <w:szCs w:val="18"/>
              </w:rPr>
              <w:t xml:space="preserve"> </w:t>
            </w:r>
            <w:r w:rsidRPr="001225E0">
              <w:rPr>
                <w:color w:val="000000" w:themeColor="text1"/>
                <w:sz w:val="18"/>
                <w:szCs w:val="18"/>
              </w:rPr>
              <w:t>текущая информация о планируемом погашении задолженности, финансовая отчетность.</w:t>
            </w:r>
          </w:p>
        </w:tc>
      </w:tr>
      <w:tr w:rsidR="008F1050" w:rsidRPr="005C4A56" w14:paraId="09230E85"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3C2855DB" w14:textId="77777777" w:rsidR="008F1050" w:rsidRPr="000557DC" w:rsidRDefault="002B1CD4" w:rsidP="008F1050">
            <w:pPr>
              <w:widowControl/>
              <w:jc w:val="center"/>
              <w:rPr>
                <w:rFonts w:eastAsia="Calibri"/>
                <w:lang w:eastAsia="en-US"/>
              </w:rPr>
            </w:pPr>
            <w:r>
              <w:rPr>
                <w:rFonts w:eastAsia="Calibri"/>
                <w:lang w:eastAsia="en-US"/>
              </w:rPr>
              <w:t>4</w:t>
            </w:r>
          </w:p>
        </w:tc>
        <w:tc>
          <w:tcPr>
            <w:tcW w:w="708" w:type="dxa"/>
            <w:tcBorders>
              <w:top w:val="single" w:sz="4" w:space="0" w:color="000000"/>
              <w:left w:val="single" w:sz="4" w:space="0" w:color="000000"/>
              <w:bottom w:val="single" w:sz="4" w:space="0" w:color="000000"/>
              <w:right w:val="single" w:sz="4" w:space="0" w:color="000000"/>
            </w:tcBorders>
            <w:vAlign w:val="center"/>
          </w:tcPr>
          <w:p w14:paraId="72727C96"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2D227204"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D7CD01B" w14:textId="77777777"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t>114020</w:t>
            </w:r>
            <w:r>
              <w:rPr>
                <w:rFonts w:eastAsia="Calibri"/>
                <w:sz w:val="18"/>
                <w:szCs w:val="18"/>
                <w:lang w:eastAsia="en-US"/>
              </w:rPr>
              <w:t>5210</w:t>
            </w:r>
            <w:r w:rsidRPr="000557DC">
              <w:rPr>
                <w:rFonts w:eastAsia="Calibri"/>
                <w:sz w:val="18"/>
                <w:szCs w:val="18"/>
                <w:lang w:eastAsia="en-US"/>
              </w:rPr>
              <w:t>0000410</w:t>
            </w:r>
          </w:p>
        </w:tc>
        <w:tc>
          <w:tcPr>
            <w:tcW w:w="1560" w:type="dxa"/>
            <w:tcBorders>
              <w:top w:val="single" w:sz="4" w:space="0" w:color="auto"/>
              <w:left w:val="nil"/>
              <w:bottom w:val="single" w:sz="4" w:space="0" w:color="auto"/>
              <w:right w:val="single" w:sz="4" w:space="0" w:color="auto"/>
            </w:tcBorders>
            <w:shd w:val="clear" w:color="auto" w:fill="auto"/>
            <w:vAlign w:val="center"/>
          </w:tcPr>
          <w:p w14:paraId="58486EAE" w14:textId="77777777" w:rsidR="008F1050" w:rsidRPr="000557DC" w:rsidRDefault="008F1050" w:rsidP="008F1050">
            <w:pPr>
              <w:widowControl/>
              <w:jc w:val="center"/>
              <w:rPr>
                <w:rFonts w:eastAsia="Calibri"/>
                <w:sz w:val="18"/>
                <w:szCs w:val="18"/>
                <w:lang w:eastAsia="en-US"/>
              </w:rPr>
            </w:pPr>
            <w:r w:rsidRPr="00CD37FD">
              <w:rPr>
                <w:rFonts w:eastAsia="Calibri"/>
                <w:sz w:val="18"/>
                <w:szCs w:val="18"/>
                <w:lang w:eastAsia="en-US"/>
              </w:rPr>
              <w:t xml:space="preserve">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w:t>
            </w:r>
            <w:r w:rsidRPr="00CD37FD">
              <w:rPr>
                <w:rFonts w:eastAsia="Calibri"/>
                <w:sz w:val="18"/>
                <w:szCs w:val="18"/>
                <w:lang w:eastAsia="en-US"/>
              </w:rPr>
              <w:lastRenderedPageBreak/>
              <w:t>муниципальных бюджетных и автономных учреждений), в части реализации основных средств по указанному имуществу</w:t>
            </w:r>
          </w:p>
        </w:tc>
        <w:tc>
          <w:tcPr>
            <w:tcW w:w="992" w:type="dxa"/>
            <w:tcBorders>
              <w:top w:val="single" w:sz="4" w:space="0" w:color="000000"/>
              <w:left w:val="single" w:sz="4" w:space="0" w:color="000000"/>
              <w:bottom w:val="single" w:sz="4" w:space="0" w:color="000000"/>
              <w:right w:val="single" w:sz="4" w:space="0" w:color="000000"/>
            </w:tcBorders>
            <w:vAlign w:val="center"/>
          </w:tcPr>
          <w:p w14:paraId="6DCADF00" w14:textId="77777777"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lastRenderedPageBreak/>
              <w:t>иной метод</w:t>
            </w:r>
          </w:p>
          <w:p w14:paraId="1ADA0261" w14:textId="77777777" w:rsidR="008F1050" w:rsidRPr="000557DC" w:rsidRDefault="008F1050" w:rsidP="008F1050">
            <w:pPr>
              <w:widowControl/>
              <w:jc w:val="center"/>
              <w:rPr>
                <w:rFonts w:eastAsia="Calibri"/>
                <w:sz w:val="18"/>
                <w:szCs w:val="18"/>
                <w:lang w:eastAsia="en-US"/>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389A14FC" w14:textId="77777777"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t>Д = РсОС</w:t>
            </w:r>
          </w:p>
        </w:tc>
        <w:tc>
          <w:tcPr>
            <w:tcW w:w="2410" w:type="dxa"/>
            <w:tcBorders>
              <w:top w:val="single" w:sz="4" w:space="0" w:color="000000"/>
              <w:left w:val="single" w:sz="4" w:space="0" w:color="000000"/>
              <w:bottom w:val="single" w:sz="4" w:space="0" w:color="000000"/>
              <w:right w:val="single" w:sz="4" w:space="0" w:color="000000"/>
            </w:tcBorders>
          </w:tcPr>
          <w:p w14:paraId="0A23E7E9" w14:textId="77777777" w:rsidR="008F1050" w:rsidRPr="000557DC" w:rsidRDefault="008F1050" w:rsidP="008F1050">
            <w:pPr>
              <w:widowControl/>
              <w:rPr>
                <w:rFonts w:eastAsia="Calibri"/>
                <w:sz w:val="18"/>
                <w:szCs w:val="18"/>
                <w:lang w:eastAsia="en-US"/>
              </w:rPr>
            </w:pPr>
            <w:r w:rsidRPr="000557DC">
              <w:rPr>
                <w:rFonts w:eastAsia="Calibri"/>
                <w:sz w:val="18"/>
                <w:szCs w:val="18"/>
                <w:lang w:eastAsia="en-US"/>
              </w:rPr>
              <w:t>По данному коду доходов прогнозируется поступление денежных средств от реализации основных средств не целесообразных для использования в текущей деятельности учреждения.</w:t>
            </w:r>
          </w:p>
          <w:p w14:paraId="1E847963" w14:textId="77777777" w:rsidR="008F1050" w:rsidRPr="000557DC" w:rsidRDefault="008F1050" w:rsidP="008F1050">
            <w:pPr>
              <w:widowControl/>
              <w:rPr>
                <w:rFonts w:eastAsia="Calibri"/>
                <w:sz w:val="18"/>
                <w:szCs w:val="18"/>
                <w:lang w:eastAsia="en-US"/>
              </w:rPr>
            </w:pPr>
            <w:r w:rsidRPr="000557DC">
              <w:rPr>
                <w:rFonts w:eastAsia="Calibri"/>
                <w:sz w:val="18"/>
                <w:szCs w:val="18"/>
                <w:lang w:eastAsia="en-US"/>
              </w:rPr>
              <w:t>Прогноз доходов осуществляется на основе имеющейся информации о планируемой продаже.</w:t>
            </w:r>
          </w:p>
          <w:p w14:paraId="5B319717" w14:textId="77777777" w:rsidR="008F1050" w:rsidRPr="000557DC" w:rsidRDefault="008F1050" w:rsidP="008F1050">
            <w:pPr>
              <w:widowControl/>
              <w:rPr>
                <w:rFonts w:eastAsia="Calibri"/>
                <w:sz w:val="18"/>
                <w:szCs w:val="18"/>
                <w:lang w:eastAsia="en-US"/>
              </w:rPr>
            </w:pPr>
          </w:p>
        </w:tc>
        <w:tc>
          <w:tcPr>
            <w:tcW w:w="3969" w:type="dxa"/>
            <w:tcBorders>
              <w:top w:val="single" w:sz="4" w:space="0" w:color="000000"/>
              <w:left w:val="single" w:sz="4" w:space="0" w:color="000000"/>
              <w:bottom w:val="single" w:sz="4" w:space="0" w:color="000000"/>
              <w:right w:val="single" w:sz="4" w:space="0" w:color="000000"/>
            </w:tcBorders>
          </w:tcPr>
          <w:p w14:paraId="187E3C2D"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Д – прогнозируемый объем доходов.</w:t>
            </w:r>
          </w:p>
          <w:p w14:paraId="3DD756A0"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 xml:space="preserve">РсОС – рыночная стоимость имущества (основного средства), определенная в соответствии с законодательством Российской Федерации об оценочной деятельности.  </w:t>
            </w:r>
          </w:p>
        </w:tc>
      </w:tr>
      <w:tr w:rsidR="008F1050" w:rsidRPr="005C4A56" w14:paraId="675E938C"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20F0C85B" w14:textId="77777777" w:rsidR="008F1050" w:rsidRPr="000557DC" w:rsidRDefault="002B1CD4" w:rsidP="008F1050">
            <w:pPr>
              <w:widowControl/>
              <w:jc w:val="center"/>
              <w:rPr>
                <w:rFonts w:eastAsia="Calibri"/>
                <w:lang w:eastAsia="en-US"/>
              </w:rPr>
            </w:pPr>
            <w:r>
              <w:rPr>
                <w:rFonts w:eastAsia="Calibri"/>
                <w:lang w:eastAsia="en-US"/>
              </w:rPr>
              <w:t>5</w:t>
            </w:r>
          </w:p>
        </w:tc>
        <w:tc>
          <w:tcPr>
            <w:tcW w:w="708" w:type="dxa"/>
            <w:tcBorders>
              <w:top w:val="single" w:sz="4" w:space="0" w:color="000000"/>
              <w:left w:val="single" w:sz="4" w:space="0" w:color="000000"/>
              <w:bottom w:val="single" w:sz="4" w:space="0" w:color="000000"/>
              <w:right w:val="single" w:sz="4" w:space="0" w:color="000000"/>
            </w:tcBorders>
            <w:vAlign w:val="center"/>
          </w:tcPr>
          <w:p w14:paraId="5042FBD6"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p w14:paraId="34C42419" w14:textId="77777777" w:rsidR="008F1050" w:rsidRPr="008F1050" w:rsidRDefault="008F1050" w:rsidP="008F1050">
            <w:pPr>
              <w:widowControl/>
              <w:jc w:val="center"/>
              <w:rPr>
                <w:rFonts w:eastAsia="Calibri"/>
                <w:sz w:val="18"/>
                <w:szCs w:val="18"/>
                <w:highlight w:val="yellow"/>
                <w:lang w:eastAsia="en-US"/>
              </w:rPr>
            </w:pPr>
          </w:p>
        </w:tc>
        <w:tc>
          <w:tcPr>
            <w:tcW w:w="1134" w:type="dxa"/>
            <w:tcBorders>
              <w:top w:val="single" w:sz="4" w:space="0" w:color="000000"/>
              <w:left w:val="single" w:sz="4" w:space="0" w:color="000000"/>
              <w:bottom w:val="single" w:sz="4" w:space="0" w:color="000000"/>
              <w:right w:val="single" w:sz="4" w:space="0" w:color="000000"/>
            </w:tcBorders>
          </w:tcPr>
          <w:p w14:paraId="63A9A760"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E86F4F9" w14:textId="49A20ED9"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t>114020</w:t>
            </w:r>
            <w:r>
              <w:rPr>
                <w:rFonts w:eastAsia="Calibri"/>
                <w:sz w:val="18"/>
                <w:szCs w:val="18"/>
                <w:lang w:eastAsia="en-US"/>
              </w:rPr>
              <w:t>52</w:t>
            </w:r>
            <w:r w:rsidR="005B6C09">
              <w:rPr>
                <w:rFonts w:eastAsia="Calibri"/>
                <w:sz w:val="18"/>
                <w:szCs w:val="18"/>
                <w:lang w:eastAsia="en-US"/>
              </w:rPr>
              <w:t>10</w:t>
            </w:r>
            <w:r w:rsidRPr="000557DC">
              <w:rPr>
                <w:rFonts w:eastAsia="Calibri"/>
                <w:sz w:val="18"/>
                <w:szCs w:val="18"/>
                <w:lang w:eastAsia="en-US"/>
              </w:rPr>
              <w:t>0000440</w:t>
            </w:r>
          </w:p>
        </w:tc>
        <w:tc>
          <w:tcPr>
            <w:tcW w:w="1560" w:type="dxa"/>
            <w:tcBorders>
              <w:top w:val="single" w:sz="4" w:space="0" w:color="auto"/>
              <w:left w:val="nil"/>
              <w:bottom w:val="single" w:sz="4" w:space="0" w:color="auto"/>
              <w:right w:val="single" w:sz="4" w:space="0" w:color="auto"/>
            </w:tcBorders>
            <w:shd w:val="clear" w:color="auto" w:fill="auto"/>
            <w:vAlign w:val="center"/>
          </w:tcPr>
          <w:p w14:paraId="1A70F244" w14:textId="77777777" w:rsidR="008F1050" w:rsidRPr="000557DC" w:rsidRDefault="008F1050" w:rsidP="008F1050">
            <w:pPr>
              <w:widowControl/>
              <w:jc w:val="center"/>
              <w:rPr>
                <w:rFonts w:eastAsia="Calibri"/>
                <w:sz w:val="18"/>
                <w:szCs w:val="18"/>
                <w:lang w:eastAsia="en-US"/>
              </w:rPr>
            </w:pPr>
            <w:r w:rsidRPr="00CD37FD">
              <w:rPr>
                <w:rFonts w:eastAsia="Calibri"/>
                <w:sz w:val="18"/>
                <w:szCs w:val="18"/>
                <w:lang w:eastAsia="en-US"/>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992" w:type="dxa"/>
            <w:vAlign w:val="center"/>
          </w:tcPr>
          <w:p w14:paraId="7A0ACD47" w14:textId="77777777"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t>усреднение</w:t>
            </w:r>
          </w:p>
        </w:tc>
        <w:tc>
          <w:tcPr>
            <w:tcW w:w="2693" w:type="dxa"/>
            <w:vAlign w:val="center"/>
          </w:tcPr>
          <w:p w14:paraId="0B720DF0" w14:textId="77777777" w:rsidR="008F1050" w:rsidRPr="000557DC" w:rsidRDefault="008F1050" w:rsidP="008F1050">
            <w:pPr>
              <w:widowControl/>
              <w:jc w:val="center"/>
              <w:rPr>
                <w:rFonts w:eastAsia="Calibri"/>
                <w:sz w:val="18"/>
                <w:szCs w:val="18"/>
                <w:lang w:eastAsia="en-US"/>
              </w:rPr>
            </w:pPr>
            <w:r w:rsidRPr="000557DC">
              <w:rPr>
                <w:rFonts w:eastAsia="Calibri"/>
                <w:sz w:val="18"/>
                <w:szCs w:val="18"/>
                <w:lang w:eastAsia="en-US"/>
              </w:rPr>
              <w:t>Д = (МЗ1+МЗ2+МЗ3)/3±F</w:t>
            </w:r>
          </w:p>
        </w:tc>
        <w:tc>
          <w:tcPr>
            <w:tcW w:w="2410" w:type="dxa"/>
            <w:vAlign w:val="center"/>
          </w:tcPr>
          <w:p w14:paraId="318D6E74" w14:textId="77777777" w:rsidR="008F1050" w:rsidRPr="0045050C" w:rsidRDefault="008F1050" w:rsidP="008F1050">
            <w:pPr>
              <w:widowControl/>
              <w:jc w:val="both"/>
              <w:rPr>
                <w:rFonts w:eastAsia="Calibri"/>
                <w:sz w:val="18"/>
                <w:szCs w:val="18"/>
                <w:lang w:eastAsia="en-US"/>
              </w:rPr>
            </w:pPr>
            <w:r w:rsidRPr="000557DC">
              <w:rPr>
                <w:rFonts w:eastAsia="Calibri"/>
                <w:sz w:val="18"/>
                <w:szCs w:val="18"/>
                <w:lang w:eastAsia="en-US"/>
              </w:rPr>
              <w:t>По данному коду доходов прогнозируется поступление денежных средств:</w:t>
            </w:r>
            <w:r>
              <w:rPr>
                <w:rFonts w:eastAsia="Calibri"/>
                <w:sz w:val="18"/>
                <w:szCs w:val="18"/>
                <w:lang w:eastAsia="en-US"/>
              </w:rPr>
              <w:t xml:space="preserve"> </w:t>
            </w:r>
            <w:r w:rsidRPr="0045050C">
              <w:rPr>
                <w:rFonts w:eastAsia="Calibri"/>
                <w:sz w:val="18"/>
                <w:szCs w:val="18"/>
                <w:lang w:eastAsia="en-US"/>
              </w:rPr>
              <w:t>от реализации металлолома, полученного от разбора непригодных для использования по причине износа и списанных автотранспортных средств;</w:t>
            </w:r>
          </w:p>
          <w:p w14:paraId="19D32FCF" w14:textId="77777777" w:rsidR="008F1050" w:rsidRPr="0045050C" w:rsidRDefault="008F1050" w:rsidP="008F1050">
            <w:pPr>
              <w:widowControl/>
              <w:jc w:val="both"/>
              <w:rPr>
                <w:rFonts w:eastAsia="Calibri"/>
                <w:sz w:val="18"/>
                <w:szCs w:val="18"/>
                <w:lang w:eastAsia="en-US"/>
              </w:rPr>
            </w:pPr>
            <w:r w:rsidRPr="0045050C">
              <w:rPr>
                <w:rFonts w:eastAsia="Calibri"/>
                <w:sz w:val="18"/>
                <w:szCs w:val="18"/>
                <w:lang w:eastAsia="en-US"/>
              </w:rPr>
              <w:t xml:space="preserve">от реализации автотранспортных средств. </w:t>
            </w:r>
          </w:p>
          <w:p w14:paraId="55DDDF9B" w14:textId="77777777" w:rsidR="008F1050" w:rsidRPr="000557DC" w:rsidRDefault="008F1050" w:rsidP="008F1050">
            <w:pPr>
              <w:shd w:val="clear" w:color="FFFFFF" w:fill="FFFFFF"/>
              <w:jc w:val="both"/>
              <w:rPr>
                <w:color w:val="000000"/>
                <w:sz w:val="18"/>
                <w:szCs w:val="18"/>
              </w:rPr>
            </w:pPr>
            <w:r w:rsidRPr="0045050C">
              <w:rPr>
                <w:sz w:val="18"/>
                <w:szCs w:val="18"/>
              </w:rPr>
              <w:t>Прогноз осуществляется</w:t>
            </w:r>
            <w:r w:rsidRPr="000557DC">
              <w:rPr>
                <w:sz w:val="18"/>
                <w:szCs w:val="18"/>
              </w:rPr>
              <w:t xml:space="preserve"> на основе среднего значения фактически поступивших средств от реализации имущества (материальных запасов) </w:t>
            </w:r>
            <w:r w:rsidRPr="000557DC">
              <w:rPr>
                <w:color w:val="000000"/>
                <w:sz w:val="18"/>
                <w:szCs w:val="18"/>
              </w:rPr>
              <w:t>за 3 года, предшествующих году, на который осуществляется прогнозирование.</w:t>
            </w:r>
          </w:p>
        </w:tc>
        <w:tc>
          <w:tcPr>
            <w:tcW w:w="3969" w:type="dxa"/>
          </w:tcPr>
          <w:p w14:paraId="3BD81B1F"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Д – прогнозируемый объем доходов;</w:t>
            </w:r>
          </w:p>
          <w:p w14:paraId="6C95379F"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 xml:space="preserve">МЗ1 – годовой объем поступлений денежных средств от реализации имущества (материальных запасов) за первый год, входящий в расчет прогноза. </w:t>
            </w:r>
          </w:p>
          <w:p w14:paraId="3383B3EA"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 xml:space="preserve">МЗ2 - годовой объем поступлений денежных средств от реализации имущества (материальных запасов) за второй год, входящий в расчет прогноза. </w:t>
            </w:r>
          </w:p>
          <w:p w14:paraId="5E99FA3D"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 xml:space="preserve">МЗ3 - годовой объем поступлений денежных средств от реализации имущества (материальных запасов) за третий год, входящий в расчет прогноза. </w:t>
            </w:r>
          </w:p>
          <w:p w14:paraId="5421D505" w14:textId="77777777" w:rsidR="008F1050" w:rsidRPr="000557DC" w:rsidRDefault="008F1050" w:rsidP="008F1050">
            <w:pPr>
              <w:shd w:val="clear" w:color="FFFFFF" w:fill="FFFFFF"/>
              <w:jc w:val="both"/>
              <w:rPr>
                <w:color w:val="000000"/>
                <w:sz w:val="18"/>
                <w:szCs w:val="18"/>
              </w:rPr>
            </w:pPr>
            <w:r w:rsidRPr="000557DC">
              <w:rPr>
                <w:color w:val="000000"/>
                <w:sz w:val="18"/>
                <w:szCs w:val="18"/>
              </w:rPr>
              <w:t xml:space="preserve">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14:paraId="30F5F902" w14:textId="77777777" w:rsidR="008F1050" w:rsidRPr="000557DC" w:rsidRDefault="008F1050" w:rsidP="008F1050">
            <w:pPr>
              <w:widowControl/>
              <w:jc w:val="both"/>
              <w:rPr>
                <w:rFonts w:eastAsia="Calibri"/>
                <w:sz w:val="18"/>
                <w:szCs w:val="18"/>
                <w:lang w:eastAsia="en-US"/>
              </w:rPr>
            </w:pPr>
            <w:r w:rsidRPr="000557DC">
              <w:rPr>
                <w:rFonts w:eastAsia="Calibri"/>
                <w:sz w:val="18"/>
                <w:szCs w:val="18"/>
                <w:lang w:eastAsia="en-US"/>
              </w:rPr>
              <w:t>Источник данных – текущая информация о прогнозируемом погашении задолженности по платежам, финансовая отчетность.</w:t>
            </w:r>
          </w:p>
        </w:tc>
      </w:tr>
      <w:tr w:rsidR="008F1050" w:rsidRPr="005C4A56" w14:paraId="3E2AACEB"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324F4930" w14:textId="77777777" w:rsidR="008F1050" w:rsidRPr="005C4A56" w:rsidRDefault="002B1CD4" w:rsidP="008F1050">
            <w:pPr>
              <w:widowControl/>
              <w:jc w:val="center"/>
              <w:rPr>
                <w:rFonts w:eastAsia="Calibri"/>
                <w:lang w:eastAsia="en-US"/>
              </w:rPr>
            </w:pPr>
            <w:r>
              <w:rPr>
                <w:rFonts w:eastAsia="Calibri"/>
                <w:lang w:eastAsia="en-US"/>
              </w:rPr>
              <w:t>6</w:t>
            </w:r>
          </w:p>
        </w:tc>
        <w:tc>
          <w:tcPr>
            <w:tcW w:w="708" w:type="dxa"/>
            <w:tcBorders>
              <w:top w:val="single" w:sz="4" w:space="0" w:color="000000"/>
              <w:left w:val="single" w:sz="4" w:space="0" w:color="000000"/>
              <w:bottom w:val="single" w:sz="4" w:space="0" w:color="000000"/>
              <w:right w:val="single" w:sz="4" w:space="0" w:color="000000"/>
            </w:tcBorders>
            <w:vAlign w:val="center"/>
          </w:tcPr>
          <w:p w14:paraId="26B77C6C"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682D07BC"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28EA299" w14:textId="6038090F" w:rsidR="008F1050" w:rsidRPr="005C4A56" w:rsidRDefault="008F1050" w:rsidP="008F1050">
            <w:pPr>
              <w:widowControl/>
              <w:jc w:val="center"/>
              <w:rPr>
                <w:rFonts w:eastAsia="Calibri"/>
                <w:sz w:val="18"/>
                <w:szCs w:val="18"/>
                <w:lang w:eastAsia="en-US"/>
              </w:rPr>
            </w:pPr>
            <w:r w:rsidRPr="008D4EEC">
              <w:rPr>
                <w:rFonts w:eastAsia="Calibri"/>
                <w:sz w:val="18"/>
                <w:szCs w:val="18"/>
                <w:lang w:eastAsia="en-US"/>
              </w:rPr>
              <w:t>11402053</w:t>
            </w:r>
            <w:r w:rsidR="005B6C09">
              <w:rPr>
                <w:rFonts w:eastAsia="Calibri"/>
                <w:sz w:val="18"/>
                <w:szCs w:val="18"/>
                <w:lang w:eastAsia="en-US"/>
              </w:rPr>
              <w:t>10</w:t>
            </w:r>
            <w:r w:rsidRPr="008D4EEC">
              <w:rPr>
                <w:rFonts w:eastAsia="Calibri"/>
                <w:sz w:val="18"/>
                <w:szCs w:val="18"/>
                <w:lang w:eastAsia="en-US"/>
              </w:rPr>
              <w:t>0000410</w:t>
            </w:r>
          </w:p>
        </w:tc>
        <w:tc>
          <w:tcPr>
            <w:tcW w:w="1560" w:type="dxa"/>
            <w:tcBorders>
              <w:top w:val="single" w:sz="4" w:space="0" w:color="auto"/>
              <w:left w:val="nil"/>
              <w:bottom w:val="single" w:sz="4" w:space="0" w:color="auto"/>
              <w:right w:val="single" w:sz="4" w:space="0" w:color="auto"/>
            </w:tcBorders>
            <w:shd w:val="clear" w:color="auto" w:fill="auto"/>
            <w:vAlign w:val="center"/>
          </w:tcPr>
          <w:p w14:paraId="55007F41" w14:textId="77777777" w:rsidR="008F1050" w:rsidRPr="005C4A56" w:rsidRDefault="008F1050" w:rsidP="008F1050">
            <w:pPr>
              <w:widowControl/>
              <w:jc w:val="center"/>
              <w:rPr>
                <w:rFonts w:eastAsia="Calibri"/>
                <w:sz w:val="18"/>
                <w:szCs w:val="18"/>
                <w:lang w:eastAsia="en-US"/>
              </w:rPr>
            </w:pPr>
            <w:r w:rsidRPr="00CD37FD">
              <w:rPr>
                <w:rFonts w:eastAsia="Calibri"/>
                <w:sz w:val="18"/>
                <w:szCs w:val="18"/>
                <w:lang w:eastAsia="en-US"/>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w:t>
            </w:r>
            <w:r w:rsidRPr="00CD37FD">
              <w:rPr>
                <w:rFonts w:eastAsia="Calibri"/>
                <w:sz w:val="18"/>
                <w:szCs w:val="18"/>
                <w:lang w:eastAsia="en-US"/>
              </w:rPr>
              <w:lastRenderedPageBreak/>
              <w:t>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992" w:type="dxa"/>
            <w:vAlign w:val="center"/>
          </w:tcPr>
          <w:p w14:paraId="0F1EB8E2"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lastRenderedPageBreak/>
              <w:t>прямой расчет</w:t>
            </w:r>
          </w:p>
        </w:tc>
        <w:tc>
          <w:tcPr>
            <w:tcW w:w="2693" w:type="dxa"/>
            <w:vAlign w:val="center"/>
          </w:tcPr>
          <w:p w14:paraId="28A76888"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Дочеред = РСiочеред*Кр1;</w:t>
            </w:r>
          </w:p>
          <w:p w14:paraId="3961E640" w14:textId="77777777" w:rsidR="008F1050" w:rsidRPr="005C4A56" w:rsidRDefault="008F1050" w:rsidP="008F1050">
            <w:pPr>
              <w:widowControl/>
              <w:jc w:val="center"/>
              <w:rPr>
                <w:rFonts w:eastAsia="Calibri"/>
                <w:sz w:val="18"/>
                <w:szCs w:val="18"/>
                <w:lang w:eastAsia="en-US"/>
              </w:rPr>
            </w:pPr>
          </w:p>
          <w:p w14:paraId="7BCAEB9B"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Д1пп = ∑ (РСiочеред*Кр2)+ (РСi1пп*Кр1);</w:t>
            </w:r>
          </w:p>
          <w:p w14:paraId="32BD88A7" w14:textId="77777777" w:rsidR="008F1050" w:rsidRPr="005C4A56" w:rsidRDefault="008F1050" w:rsidP="008F1050">
            <w:pPr>
              <w:widowControl/>
              <w:jc w:val="center"/>
              <w:rPr>
                <w:rFonts w:eastAsia="Calibri"/>
                <w:sz w:val="18"/>
                <w:szCs w:val="18"/>
                <w:lang w:eastAsia="en-US"/>
              </w:rPr>
            </w:pPr>
          </w:p>
          <w:p w14:paraId="2C304583"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Д2пп = ∑ (РСiочеред*Кр3)+ (РСi1пп*Кр2) + (РСi2пп*Кр1);</w:t>
            </w:r>
          </w:p>
          <w:p w14:paraId="52E77A12" w14:textId="77777777" w:rsidR="008F1050" w:rsidRPr="005C4A56" w:rsidRDefault="008F1050" w:rsidP="008F1050">
            <w:pPr>
              <w:widowControl/>
              <w:jc w:val="center"/>
              <w:rPr>
                <w:rFonts w:eastAsia="Calibri"/>
                <w:sz w:val="18"/>
                <w:szCs w:val="18"/>
                <w:lang w:eastAsia="en-US"/>
              </w:rPr>
            </w:pPr>
          </w:p>
          <w:p w14:paraId="1542E952"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Кр1=Н1/Нобщ.;</w:t>
            </w:r>
          </w:p>
          <w:p w14:paraId="42FDAE07"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Кр2=Н2/Нобщ.;</w:t>
            </w:r>
          </w:p>
          <w:p w14:paraId="190A2813"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Кр3=Н3/Нобщ.</w:t>
            </w:r>
          </w:p>
          <w:p w14:paraId="35B01919" w14:textId="77777777" w:rsidR="008F1050" w:rsidRPr="005C4A56" w:rsidRDefault="008F1050" w:rsidP="008F1050">
            <w:pPr>
              <w:widowControl/>
              <w:jc w:val="center"/>
              <w:rPr>
                <w:rFonts w:eastAsia="Calibri"/>
                <w:sz w:val="18"/>
                <w:szCs w:val="18"/>
                <w:lang w:eastAsia="en-US"/>
              </w:rPr>
            </w:pPr>
          </w:p>
        </w:tc>
        <w:tc>
          <w:tcPr>
            <w:tcW w:w="2410" w:type="dxa"/>
          </w:tcPr>
          <w:p w14:paraId="3FBFB6C3" w14:textId="77777777" w:rsidR="008F1050" w:rsidRPr="005C4A56" w:rsidRDefault="008F1050" w:rsidP="008F1050">
            <w:pPr>
              <w:widowControl/>
              <w:rPr>
                <w:rFonts w:eastAsia="Calibri"/>
                <w:sz w:val="18"/>
                <w:szCs w:val="18"/>
                <w:lang w:eastAsia="en-US"/>
              </w:rPr>
            </w:pPr>
            <w:r w:rsidRPr="005C4A56">
              <w:rPr>
                <w:rFonts w:eastAsia="Calibri"/>
                <w:sz w:val="18"/>
                <w:szCs w:val="18"/>
                <w:lang w:eastAsia="en-US"/>
              </w:rPr>
              <w:t>Расчет поступлений осуществляется в отношении объектов недвижимого имущества, находящихся в муниципальной собственности и включенных в прогнозный план приватизации муниципального имущества (далее – ППП) на очередной финансовый год и плановый период.</w:t>
            </w:r>
          </w:p>
          <w:p w14:paraId="38D33926" w14:textId="77777777" w:rsidR="008F1050" w:rsidRPr="005C4A56" w:rsidRDefault="008F1050" w:rsidP="008F1050">
            <w:pPr>
              <w:widowControl/>
              <w:rPr>
                <w:rFonts w:eastAsia="Calibri"/>
                <w:sz w:val="18"/>
                <w:szCs w:val="18"/>
                <w:lang w:eastAsia="en-US"/>
              </w:rPr>
            </w:pPr>
          </w:p>
        </w:tc>
        <w:tc>
          <w:tcPr>
            <w:tcW w:w="3969" w:type="dxa"/>
            <w:vAlign w:val="center"/>
          </w:tcPr>
          <w:p w14:paraId="1A442646"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lastRenderedPageBreak/>
              <w:t xml:space="preserve">Дочеред – размер плановых поступлений от реализации объектов недвижимого имущества на очередной финансовый год. </w:t>
            </w:r>
          </w:p>
          <w:p w14:paraId="437CF923"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 xml:space="preserve">РСiочеред – рыночная стоимость объектов недвижимости без учета НДС, продажу которых планируется начать в очередном финансовом году.  Источник данных – отчет о рыночной стоимости объекта недвижимости.  </w:t>
            </w:r>
          </w:p>
          <w:p w14:paraId="2C6E85EA"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Кр1 - коэффициент реализации для первого года продаж. Источник данных – статистическая и финансовая отчетность.</w:t>
            </w:r>
          </w:p>
          <w:p w14:paraId="27141F73"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 xml:space="preserve">Д1пп – размер плановых поступлений от реализации объектов недвижимого имущества </w:t>
            </w:r>
            <w:r w:rsidRPr="005C4A56">
              <w:rPr>
                <w:rFonts w:eastAsia="Calibri"/>
                <w:sz w:val="18"/>
                <w:szCs w:val="18"/>
                <w:lang w:eastAsia="en-US"/>
              </w:rPr>
              <w:lastRenderedPageBreak/>
              <w:t xml:space="preserve">на первый плановый период. </w:t>
            </w:r>
          </w:p>
          <w:p w14:paraId="4A075685"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Кр2 – коэффициент реализации для второго года продаж. Источник данных – статистическая и финансовая отчетность;</w:t>
            </w:r>
          </w:p>
          <w:p w14:paraId="168EFAB2"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РСi1пп – рыночная стоимость объектов недвижимости без учета НДС, продажу которого планируется начать в первом плановом периоде. Источник данных – отчет о рыночной стоимости объекта недвижимости;</w:t>
            </w:r>
          </w:p>
          <w:p w14:paraId="063431FE"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Д2пп – размер плановых поступлений от реализации объектов недвижимого имущества на второй плановый период;</w:t>
            </w:r>
          </w:p>
          <w:p w14:paraId="1B6EA103"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Кр3 – коэффициент реализации для третьего года продаж. Источник данных – статистическая и финансовая отчетность;</w:t>
            </w:r>
          </w:p>
          <w:p w14:paraId="7E23AB5B"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РСi2пп – рыночная стоимость объектов недвижимости без учета НДС, продажу которых планируется начать во втором плановом периоде.   Источник данных – отчет о рыночной стоимости объекта недвижимости;</w:t>
            </w:r>
          </w:p>
          <w:p w14:paraId="3971B5E6"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Н1 – количество объектов, проданных в первый год, после того как они были включены в ППП. Источник данных –статистическая и финансовая отчетность, ППП;</w:t>
            </w:r>
          </w:p>
          <w:p w14:paraId="5A5C0B80"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Н2 – количество объектов, проданных во второй год, после того как они были включены в ППП. Источник данных –статистическая и финансовая отчетность, ППП;</w:t>
            </w:r>
          </w:p>
          <w:p w14:paraId="18320A44"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Н3 – количество объектов, проданных в третий год, после того как они были включены в ППП.  Источник данных –статистическая и финансовая отчетность, ППП;</w:t>
            </w:r>
          </w:p>
          <w:p w14:paraId="52C0813C" w14:textId="77777777" w:rsidR="008F1050" w:rsidRPr="005C4A56" w:rsidRDefault="008F1050" w:rsidP="008F1050">
            <w:pPr>
              <w:widowControl/>
              <w:jc w:val="both"/>
              <w:rPr>
                <w:rFonts w:eastAsia="Calibri"/>
                <w:sz w:val="18"/>
                <w:szCs w:val="18"/>
                <w:lang w:eastAsia="en-US"/>
              </w:rPr>
            </w:pPr>
            <w:r w:rsidRPr="005C4A56">
              <w:rPr>
                <w:rFonts w:eastAsia="Calibri"/>
                <w:sz w:val="18"/>
                <w:szCs w:val="18"/>
                <w:lang w:eastAsia="en-US"/>
              </w:rPr>
              <w:t>Нобщ. – общее количество объектов, включенных в прогнозный план приватизации за 5 лет, предшествующих году составления прогноза.  Источник данных – ППП.</w:t>
            </w:r>
          </w:p>
        </w:tc>
      </w:tr>
      <w:tr w:rsidR="008F1050" w:rsidRPr="005C4A56" w14:paraId="457F5296"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06389036" w14:textId="77777777" w:rsidR="008F1050" w:rsidRPr="005C4A56" w:rsidRDefault="002B1CD4" w:rsidP="008F1050">
            <w:pPr>
              <w:widowControl/>
              <w:jc w:val="center"/>
              <w:rPr>
                <w:rFonts w:eastAsia="Calibri"/>
                <w:sz w:val="18"/>
                <w:szCs w:val="18"/>
                <w:lang w:eastAsia="en-US"/>
              </w:rPr>
            </w:pPr>
            <w:r>
              <w:rPr>
                <w:rFonts w:eastAsia="Calibri"/>
                <w:sz w:val="18"/>
                <w:szCs w:val="18"/>
                <w:lang w:eastAsia="en-US"/>
              </w:rPr>
              <w:lastRenderedPageBreak/>
              <w:t>7</w:t>
            </w:r>
          </w:p>
        </w:tc>
        <w:tc>
          <w:tcPr>
            <w:tcW w:w="708" w:type="dxa"/>
            <w:tcBorders>
              <w:top w:val="single" w:sz="4" w:space="0" w:color="000000"/>
              <w:left w:val="single" w:sz="4" w:space="0" w:color="000000"/>
              <w:bottom w:val="single" w:sz="4" w:space="0" w:color="000000"/>
              <w:right w:val="single" w:sz="4" w:space="0" w:color="000000"/>
            </w:tcBorders>
            <w:vAlign w:val="center"/>
          </w:tcPr>
          <w:p w14:paraId="43011D1E"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1CC6D5E7"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w:t>
            </w:r>
            <w:r w:rsidRPr="002B1CD4">
              <w:lastRenderedPageBreak/>
              <w:t>ирской области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1308B5C5" w14:textId="55477422" w:rsidR="008F1050" w:rsidRPr="005C4A56" w:rsidRDefault="008F1050" w:rsidP="008F1050">
            <w:pPr>
              <w:widowControl/>
              <w:jc w:val="center"/>
              <w:rPr>
                <w:rFonts w:eastAsia="Calibri"/>
                <w:sz w:val="18"/>
                <w:szCs w:val="18"/>
                <w:lang w:eastAsia="en-US"/>
              </w:rPr>
            </w:pPr>
            <w:r w:rsidRPr="000F47D8">
              <w:rPr>
                <w:rFonts w:eastAsia="Calibri"/>
                <w:sz w:val="18"/>
                <w:szCs w:val="18"/>
                <w:lang w:eastAsia="en-US"/>
              </w:rPr>
              <w:lastRenderedPageBreak/>
              <w:t>114060</w:t>
            </w:r>
            <w:r>
              <w:rPr>
                <w:rFonts w:eastAsia="Calibri"/>
                <w:sz w:val="18"/>
                <w:szCs w:val="18"/>
                <w:lang w:eastAsia="en-US"/>
              </w:rPr>
              <w:t>25</w:t>
            </w:r>
            <w:r w:rsidR="005B6C09">
              <w:rPr>
                <w:rFonts w:eastAsia="Calibri"/>
                <w:sz w:val="18"/>
                <w:szCs w:val="18"/>
                <w:lang w:eastAsia="en-US"/>
              </w:rPr>
              <w:t>10</w:t>
            </w:r>
            <w:r w:rsidRPr="000F47D8">
              <w:rPr>
                <w:rFonts w:eastAsia="Calibri"/>
                <w:sz w:val="18"/>
                <w:szCs w:val="18"/>
                <w:lang w:eastAsia="en-US"/>
              </w:rPr>
              <w:t>0000430</w:t>
            </w:r>
          </w:p>
        </w:tc>
        <w:tc>
          <w:tcPr>
            <w:tcW w:w="1560" w:type="dxa"/>
            <w:tcBorders>
              <w:top w:val="single" w:sz="4" w:space="0" w:color="000000"/>
              <w:left w:val="single" w:sz="4" w:space="0" w:color="000000"/>
              <w:bottom w:val="single" w:sz="4" w:space="0" w:color="000000"/>
              <w:right w:val="single" w:sz="4" w:space="0" w:color="000000"/>
            </w:tcBorders>
            <w:vAlign w:val="center"/>
          </w:tcPr>
          <w:p w14:paraId="5031F88B" w14:textId="77777777" w:rsidR="008F1050" w:rsidRPr="00E80834" w:rsidRDefault="008F1050" w:rsidP="008F1050">
            <w:pPr>
              <w:widowControl/>
              <w:jc w:val="both"/>
              <w:rPr>
                <w:rFonts w:eastAsia="Calibri"/>
                <w:sz w:val="18"/>
                <w:szCs w:val="18"/>
                <w:lang w:eastAsia="en-US"/>
              </w:rPr>
            </w:pPr>
            <w:r w:rsidRPr="000D005D">
              <w:rPr>
                <w:rFonts w:eastAsia="Calibri"/>
                <w:sz w:val="18"/>
                <w:szCs w:val="18"/>
                <w:lang w:eastAsia="en-US"/>
              </w:rPr>
              <w:t xml:space="preserve">Доходы от продажи земельных участков, находящихся в собственности сельских поселений (за исключением земельных участков </w:t>
            </w:r>
            <w:r w:rsidRPr="000D005D">
              <w:rPr>
                <w:rFonts w:eastAsia="Calibri"/>
                <w:sz w:val="18"/>
                <w:szCs w:val="18"/>
                <w:lang w:eastAsia="en-US"/>
              </w:rPr>
              <w:lastRenderedPageBreak/>
              <w:t>муниципальных бюджетных и автономных учреждений)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2818CC42" w14:textId="77777777" w:rsidR="008F1050" w:rsidRPr="005C4A56" w:rsidRDefault="008F1050" w:rsidP="008F1050">
            <w:pPr>
              <w:widowControl/>
              <w:jc w:val="center"/>
              <w:rPr>
                <w:rFonts w:eastAsia="Calibri"/>
                <w:sz w:val="18"/>
                <w:szCs w:val="18"/>
                <w:lang w:eastAsia="en-US"/>
              </w:rPr>
            </w:pPr>
            <w:r w:rsidRPr="000F47D8">
              <w:rPr>
                <w:rFonts w:eastAsia="Calibri"/>
                <w:sz w:val="18"/>
                <w:szCs w:val="18"/>
                <w:lang w:eastAsia="en-US"/>
              </w:rPr>
              <w:lastRenderedPageBreak/>
              <w:t>прямой расчет</w:t>
            </w:r>
          </w:p>
        </w:tc>
        <w:tc>
          <w:tcPr>
            <w:tcW w:w="2693" w:type="dxa"/>
            <w:tcBorders>
              <w:top w:val="single" w:sz="4" w:space="0" w:color="000000"/>
              <w:left w:val="single" w:sz="4" w:space="0" w:color="000000"/>
              <w:bottom w:val="single" w:sz="4" w:space="0" w:color="000000"/>
              <w:right w:val="single" w:sz="4" w:space="0" w:color="000000"/>
            </w:tcBorders>
            <w:vAlign w:val="center"/>
          </w:tcPr>
          <w:p w14:paraId="5A60B8B2" w14:textId="77777777" w:rsidR="008F1050" w:rsidRDefault="008F1050" w:rsidP="008F1050">
            <w:pPr>
              <w:widowControl/>
              <w:jc w:val="both"/>
              <w:rPr>
                <w:rFonts w:eastAsia="Calibri"/>
              </w:rPr>
            </w:pPr>
            <w:r>
              <w:rPr>
                <w:rFonts w:eastAsia="Calibri"/>
                <w:noProof/>
              </w:rPr>
              <w:drawing>
                <wp:inline distT="0" distB="0" distL="0" distR="0" wp14:anchorId="0445C09F" wp14:editId="02FB3BA1">
                  <wp:extent cx="600075" cy="14287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0075" cy="142875"/>
                          </a:xfrm>
                          <a:prstGeom prst="rect">
                            <a:avLst/>
                          </a:prstGeom>
                          <a:noFill/>
                          <a:ln>
                            <a:noFill/>
                          </a:ln>
                        </pic:spPr>
                      </pic:pic>
                    </a:graphicData>
                  </a:graphic>
                </wp:inline>
              </w:drawing>
            </w:r>
          </w:p>
        </w:tc>
        <w:tc>
          <w:tcPr>
            <w:tcW w:w="2410" w:type="dxa"/>
            <w:tcBorders>
              <w:top w:val="single" w:sz="4" w:space="0" w:color="000000"/>
              <w:left w:val="single" w:sz="4" w:space="0" w:color="000000"/>
              <w:bottom w:val="single" w:sz="4" w:space="0" w:color="000000"/>
              <w:right w:val="single" w:sz="4" w:space="0" w:color="000000"/>
            </w:tcBorders>
            <w:vAlign w:val="center"/>
          </w:tcPr>
          <w:p w14:paraId="4B9A71C2" w14:textId="77777777" w:rsidR="008F1050" w:rsidRPr="005C4A56" w:rsidRDefault="008F1050" w:rsidP="008F1050">
            <w:pPr>
              <w:pBdr>
                <w:top w:val="none" w:sz="4" w:space="0" w:color="000000"/>
                <w:left w:val="none" w:sz="4" w:space="0" w:color="000000"/>
                <w:bottom w:val="none" w:sz="4" w:space="0" w:color="000000"/>
                <w:right w:val="none" w:sz="4" w:space="0" w:color="000000"/>
                <w:between w:val="none" w:sz="4" w:space="0" w:color="000000"/>
              </w:pBdr>
              <w:shd w:val="clear" w:color="FFFFFF" w:fill="FFFFFF"/>
              <w:jc w:val="both"/>
              <w:rPr>
                <w:color w:val="000000"/>
                <w:sz w:val="18"/>
                <w:szCs w:val="18"/>
              </w:rPr>
            </w:pPr>
            <w:r w:rsidRPr="000F47D8">
              <w:rPr>
                <w:color w:val="000000"/>
                <w:sz w:val="18"/>
                <w:szCs w:val="18"/>
              </w:rPr>
              <w:t>Расчет поступлений осуществляется в отношении земельных участков, находящихся в муниципальной собственности</w:t>
            </w:r>
          </w:p>
        </w:tc>
        <w:tc>
          <w:tcPr>
            <w:tcW w:w="3969" w:type="dxa"/>
            <w:tcBorders>
              <w:top w:val="single" w:sz="4" w:space="0" w:color="000000"/>
              <w:left w:val="single" w:sz="4" w:space="0" w:color="000000"/>
              <w:bottom w:val="single" w:sz="4" w:space="0" w:color="000000"/>
              <w:right w:val="single" w:sz="4" w:space="0" w:color="000000"/>
            </w:tcBorders>
          </w:tcPr>
          <w:p w14:paraId="7F0B0B4B" w14:textId="77777777" w:rsidR="008F1050" w:rsidRPr="000F47D8" w:rsidRDefault="008F1050" w:rsidP="008F1050">
            <w:pPr>
              <w:widowControl/>
              <w:contextualSpacing/>
              <w:rPr>
                <w:color w:val="000000"/>
                <w:sz w:val="18"/>
                <w:szCs w:val="18"/>
              </w:rPr>
            </w:pPr>
            <w:r w:rsidRPr="000F47D8">
              <w:rPr>
                <w:color w:val="000000"/>
                <w:sz w:val="18"/>
                <w:szCs w:val="18"/>
              </w:rPr>
              <w:t>Д – прогнозные поступления от продажи земельных участков, тыс.руб.;</w:t>
            </w:r>
          </w:p>
          <w:p w14:paraId="65BD4B0F" w14:textId="77777777" w:rsidR="008F1050" w:rsidRPr="000F47D8" w:rsidRDefault="008F1050" w:rsidP="008F1050">
            <w:pPr>
              <w:widowControl/>
              <w:contextualSpacing/>
              <w:rPr>
                <w:color w:val="000000"/>
                <w:sz w:val="18"/>
                <w:szCs w:val="18"/>
              </w:rPr>
            </w:pPr>
            <w:r w:rsidRPr="000F47D8">
              <w:rPr>
                <w:color w:val="000000"/>
                <w:sz w:val="18"/>
                <w:szCs w:val="18"/>
              </w:rPr>
              <w:t>К – кадастровая стоимость земельного участка;</w:t>
            </w:r>
          </w:p>
          <w:p w14:paraId="29F56062" w14:textId="77777777" w:rsidR="008F1050" w:rsidRPr="005C4A56" w:rsidRDefault="008F1050" w:rsidP="008F1050">
            <w:pPr>
              <w:widowControl/>
              <w:contextualSpacing/>
              <w:rPr>
                <w:color w:val="000000"/>
                <w:sz w:val="18"/>
                <w:szCs w:val="18"/>
              </w:rPr>
            </w:pPr>
            <w:r w:rsidRPr="000F47D8">
              <w:rPr>
                <w:color w:val="000000"/>
                <w:sz w:val="18"/>
                <w:szCs w:val="18"/>
              </w:rPr>
              <w:t xml:space="preserve">Р – коэффициент, предусмотренный </w:t>
            </w:r>
            <w:r>
              <w:rPr>
                <w:color w:val="000000"/>
                <w:sz w:val="18"/>
                <w:szCs w:val="18"/>
              </w:rPr>
              <w:t>7%-25%</w:t>
            </w:r>
            <w:r w:rsidRPr="000F47D8">
              <w:rPr>
                <w:color w:val="000000"/>
                <w:sz w:val="18"/>
                <w:szCs w:val="18"/>
                <w:highlight w:val="yellow"/>
              </w:rPr>
              <w:t xml:space="preserve"> </w:t>
            </w:r>
            <w:r w:rsidRPr="0045050C">
              <w:rPr>
                <w:color w:val="000000"/>
                <w:sz w:val="18"/>
                <w:szCs w:val="18"/>
              </w:rPr>
              <w:t>постановлением Правительства Новосибирской области от 27.07.2015 N 280-п.</w:t>
            </w:r>
          </w:p>
        </w:tc>
      </w:tr>
      <w:tr w:rsidR="008F1050" w:rsidRPr="005C4A56" w14:paraId="596B2B1D"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40902D2B" w14:textId="77777777" w:rsidR="008F1050" w:rsidRPr="005C4A56" w:rsidRDefault="008F1050" w:rsidP="008F1050">
            <w:pPr>
              <w:widowControl/>
              <w:jc w:val="center"/>
              <w:rPr>
                <w:rFonts w:eastAsia="Calibri"/>
                <w:sz w:val="18"/>
                <w:szCs w:val="18"/>
                <w:lang w:eastAsia="en-US"/>
              </w:rPr>
            </w:pPr>
            <w:r>
              <w:rPr>
                <w:rFonts w:eastAsia="Calibri"/>
                <w:sz w:val="18"/>
                <w:szCs w:val="18"/>
                <w:lang w:eastAsia="en-US"/>
              </w:rPr>
              <w:t>8</w:t>
            </w:r>
          </w:p>
        </w:tc>
        <w:tc>
          <w:tcPr>
            <w:tcW w:w="708" w:type="dxa"/>
            <w:tcBorders>
              <w:top w:val="single" w:sz="4" w:space="0" w:color="000000"/>
              <w:left w:val="single" w:sz="4" w:space="0" w:color="000000"/>
              <w:bottom w:val="single" w:sz="4" w:space="0" w:color="000000"/>
              <w:right w:val="single" w:sz="4" w:space="0" w:color="000000"/>
            </w:tcBorders>
            <w:vAlign w:val="center"/>
          </w:tcPr>
          <w:p w14:paraId="76219AF1"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024204F8"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39C5437C"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116070</w:t>
            </w:r>
            <w:r>
              <w:rPr>
                <w:rFonts w:eastAsia="Calibri"/>
                <w:sz w:val="18"/>
                <w:szCs w:val="18"/>
                <w:lang w:eastAsia="en-US"/>
              </w:rPr>
              <w:t>10100000140</w:t>
            </w:r>
          </w:p>
        </w:tc>
        <w:tc>
          <w:tcPr>
            <w:tcW w:w="1560" w:type="dxa"/>
            <w:tcBorders>
              <w:top w:val="single" w:sz="4" w:space="0" w:color="000000"/>
              <w:left w:val="single" w:sz="4" w:space="0" w:color="000000"/>
              <w:bottom w:val="single" w:sz="4" w:space="0" w:color="000000"/>
              <w:right w:val="single" w:sz="4" w:space="0" w:color="000000"/>
            </w:tcBorders>
            <w:vAlign w:val="center"/>
          </w:tcPr>
          <w:p w14:paraId="5FBAB806" w14:textId="77777777" w:rsidR="008F1050" w:rsidRPr="008411D9" w:rsidRDefault="008F1050" w:rsidP="008F1050">
            <w:pPr>
              <w:widowControl/>
              <w:jc w:val="both"/>
              <w:rPr>
                <w:rFonts w:eastAsia="Calibri"/>
                <w:sz w:val="18"/>
                <w:szCs w:val="18"/>
                <w:lang w:eastAsia="en-US"/>
              </w:rPr>
            </w:pPr>
            <w:r w:rsidRPr="008F1050">
              <w:rPr>
                <w:rFonts w:eastAsia="Calibri"/>
                <w:sz w:val="18"/>
                <w:szCs w:val="18"/>
                <w:lang w:eastAsia="en-US"/>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1932B611" w14:textId="77777777" w:rsidR="008F1050" w:rsidRPr="005C4A56" w:rsidRDefault="008F1050" w:rsidP="008F1050">
            <w:pPr>
              <w:widowControl/>
              <w:jc w:val="center"/>
              <w:rPr>
                <w:rFonts w:eastAsia="Calibri"/>
                <w:sz w:val="18"/>
                <w:szCs w:val="18"/>
                <w:lang w:eastAsia="en-US"/>
              </w:rPr>
            </w:pPr>
            <w:r w:rsidRPr="00116838">
              <w:rPr>
                <w:rFonts w:eastAsia="Calibri"/>
                <w:sz w:val="18"/>
                <w:szCs w:val="18"/>
                <w:lang w:eastAsia="en-US"/>
              </w:rPr>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14:paraId="497F75A1" w14:textId="77777777" w:rsidR="008F1050" w:rsidRPr="005C4A56" w:rsidRDefault="008F1050" w:rsidP="008F1050">
            <w:pPr>
              <w:widowControl/>
              <w:jc w:val="center"/>
              <w:rPr>
                <w:rFonts w:eastAsia="Calibri"/>
                <w:sz w:val="18"/>
                <w:szCs w:val="18"/>
                <w:lang w:val="en-US" w:eastAsia="en-US"/>
              </w:rPr>
            </w:pPr>
            <w:r>
              <w:rPr>
                <w:rFonts w:eastAsia="Calibri"/>
                <w:sz w:val="20"/>
                <w:szCs w:val="20"/>
              </w:rPr>
              <w:t>-</w:t>
            </w:r>
          </w:p>
        </w:tc>
        <w:tc>
          <w:tcPr>
            <w:tcW w:w="2410" w:type="dxa"/>
            <w:tcBorders>
              <w:top w:val="single" w:sz="4" w:space="0" w:color="000000"/>
              <w:left w:val="single" w:sz="4" w:space="0" w:color="000000"/>
              <w:bottom w:val="single" w:sz="4" w:space="0" w:color="000000"/>
              <w:right w:val="single" w:sz="4" w:space="0" w:color="000000"/>
            </w:tcBorders>
            <w:vAlign w:val="center"/>
          </w:tcPr>
          <w:p w14:paraId="39D077F5" w14:textId="77777777" w:rsidR="008F1050" w:rsidRPr="005C4A56" w:rsidRDefault="008F1050" w:rsidP="008F1050">
            <w:pPr>
              <w:shd w:val="clear" w:color="FFFFFF" w:fill="FFFFFF"/>
              <w:jc w:val="both"/>
              <w:rPr>
                <w:color w:val="000000"/>
                <w:sz w:val="18"/>
                <w:szCs w:val="18"/>
              </w:rPr>
            </w:pPr>
            <w:r w:rsidRPr="00116838">
              <w:rPr>
                <w:color w:val="000000"/>
                <w:sz w:val="18"/>
                <w:szCs w:val="18"/>
              </w:rPr>
              <w:t>При формировании в текущем финансовом году оценки поступлений доходов в бюджеты бюджетной системы Российской Федерации учитывается фактическое поступление доходов текущего финансового года. В случае наличия сведений о планируемом поступлении в прогнозном периоде учитывается сумма, реальная к поступлению.</w:t>
            </w:r>
          </w:p>
        </w:tc>
        <w:tc>
          <w:tcPr>
            <w:tcW w:w="3969" w:type="dxa"/>
            <w:tcBorders>
              <w:top w:val="single" w:sz="4" w:space="0" w:color="000000"/>
              <w:left w:val="single" w:sz="4" w:space="0" w:color="000000"/>
              <w:bottom w:val="single" w:sz="4" w:space="0" w:color="000000"/>
              <w:right w:val="single" w:sz="4" w:space="0" w:color="000000"/>
            </w:tcBorders>
          </w:tcPr>
          <w:p w14:paraId="0D96BD03" w14:textId="77777777" w:rsidR="008F1050" w:rsidRPr="005C4A56" w:rsidRDefault="008F1050" w:rsidP="008F1050">
            <w:pPr>
              <w:shd w:val="clear" w:color="FFFFFF" w:fill="FFFFFF"/>
              <w:jc w:val="both"/>
              <w:rPr>
                <w:color w:val="000000"/>
                <w:sz w:val="18"/>
                <w:szCs w:val="18"/>
              </w:rPr>
            </w:pPr>
          </w:p>
          <w:p w14:paraId="6ADDC8BF" w14:textId="77777777" w:rsidR="008F1050" w:rsidRPr="005C4A56" w:rsidRDefault="008F1050" w:rsidP="008F1050">
            <w:pPr>
              <w:shd w:val="clear" w:color="FFFFFF" w:fill="FFFFFF"/>
              <w:jc w:val="both"/>
              <w:rPr>
                <w:color w:val="000000"/>
                <w:sz w:val="18"/>
                <w:szCs w:val="18"/>
              </w:rPr>
            </w:pPr>
            <w:r w:rsidRPr="005C4A56">
              <w:rPr>
                <w:color w:val="000000"/>
                <w:sz w:val="18"/>
                <w:szCs w:val="18"/>
              </w:rPr>
              <w:t>.</w:t>
            </w:r>
            <w:r>
              <w:t xml:space="preserve"> </w:t>
            </w:r>
            <w:r w:rsidRPr="00116838">
              <w:rPr>
                <w:color w:val="000000"/>
                <w:sz w:val="18"/>
                <w:szCs w:val="18"/>
              </w:rPr>
              <w:t>Источник данных - финансовая отчетность</w:t>
            </w:r>
          </w:p>
        </w:tc>
      </w:tr>
      <w:tr w:rsidR="008F1050" w:rsidRPr="005C4A56" w14:paraId="5617C4E9"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7F61EEBE" w14:textId="77777777" w:rsidR="008F1050" w:rsidRPr="005C4A56" w:rsidRDefault="008F1050" w:rsidP="008F1050">
            <w:pPr>
              <w:widowControl/>
              <w:jc w:val="center"/>
              <w:rPr>
                <w:rFonts w:eastAsia="Calibri"/>
                <w:sz w:val="18"/>
                <w:szCs w:val="18"/>
                <w:lang w:eastAsia="en-US"/>
              </w:rPr>
            </w:pPr>
            <w:r>
              <w:rPr>
                <w:rFonts w:eastAsia="Calibri"/>
                <w:sz w:val="18"/>
                <w:szCs w:val="18"/>
                <w:lang w:eastAsia="en-US"/>
              </w:rPr>
              <w:t>9</w:t>
            </w:r>
          </w:p>
        </w:tc>
        <w:tc>
          <w:tcPr>
            <w:tcW w:w="708" w:type="dxa"/>
            <w:tcBorders>
              <w:top w:val="single" w:sz="4" w:space="0" w:color="000000"/>
              <w:left w:val="single" w:sz="4" w:space="0" w:color="000000"/>
              <w:bottom w:val="single" w:sz="4" w:space="0" w:color="000000"/>
              <w:right w:val="single" w:sz="4" w:space="0" w:color="000000"/>
            </w:tcBorders>
            <w:vAlign w:val="center"/>
          </w:tcPr>
          <w:p w14:paraId="6B10EED9"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03A7F68B"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5DA9E1C6" w14:textId="77777777" w:rsidR="008F1050" w:rsidRPr="005C4A56" w:rsidRDefault="008F1050" w:rsidP="008F1050">
            <w:pPr>
              <w:widowControl/>
              <w:jc w:val="center"/>
              <w:rPr>
                <w:rFonts w:eastAsia="Calibri"/>
                <w:sz w:val="18"/>
                <w:szCs w:val="18"/>
                <w:lang w:eastAsia="en-US"/>
              </w:rPr>
            </w:pPr>
            <w:r w:rsidRPr="008411D9">
              <w:rPr>
                <w:rFonts w:eastAsia="Calibri"/>
                <w:sz w:val="18"/>
                <w:szCs w:val="18"/>
                <w:lang w:eastAsia="en-US"/>
              </w:rPr>
              <w:t>116070</w:t>
            </w:r>
            <w:r>
              <w:rPr>
                <w:rFonts w:eastAsia="Calibri"/>
                <w:sz w:val="18"/>
                <w:szCs w:val="18"/>
                <w:lang w:eastAsia="en-US"/>
              </w:rPr>
              <w:t>9</w:t>
            </w:r>
            <w:r w:rsidRPr="008411D9">
              <w:rPr>
                <w:rFonts w:eastAsia="Calibri"/>
                <w:sz w:val="18"/>
                <w:szCs w:val="18"/>
                <w:lang w:eastAsia="en-US"/>
              </w:rPr>
              <w:t>0</w:t>
            </w:r>
            <w:r>
              <w:rPr>
                <w:rFonts w:eastAsia="Calibri"/>
                <w:sz w:val="18"/>
                <w:szCs w:val="18"/>
                <w:lang w:eastAsia="en-US"/>
              </w:rPr>
              <w:t>10</w:t>
            </w:r>
            <w:r w:rsidRPr="008411D9">
              <w:rPr>
                <w:rFonts w:eastAsia="Calibri"/>
                <w:sz w:val="18"/>
                <w:szCs w:val="18"/>
                <w:lang w:eastAsia="en-US"/>
              </w:rPr>
              <w:t>0000140</w:t>
            </w:r>
          </w:p>
        </w:tc>
        <w:tc>
          <w:tcPr>
            <w:tcW w:w="1560" w:type="dxa"/>
            <w:tcBorders>
              <w:top w:val="single" w:sz="4" w:space="0" w:color="000000"/>
              <w:left w:val="single" w:sz="4" w:space="0" w:color="000000"/>
              <w:bottom w:val="single" w:sz="4" w:space="0" w:color="000000"/>
              <w:right w:val="single" w:sz="4" w:space="0" w:color="000000"/>
            </w:tcBorders>
            <w:vAlign w:val="center"/>
          </w:tcPr>
          <w:p w14:paraId="59475A5F" w14:textId="77777777" w:rsidR="008F1050" w:rsidRPr="008411D9" w:rsidRDefault="008F1050" w:rsidP="008F1050">
            <w:pPr>
              <w:widowControl/>
              <w:jc w:val="both"/>
              <w:rPr>
                <w:rFonts w:eastAsia="Calibri"/>
                <w:sz w:val="18"/>
                <w:szCs w:val="18"/>
                <w:lang w:eastAsia="en-US"/>
              </w:rPr>
            </w:pPr>
            <w:r w:rsidRPr="008F1050">
              <w:rPr>
                <w:rFonts w:eastAsia="Calibri"/>
                <w:sz w:val="18"/>
                <w:szCs w:val="18"/>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2162C881" w14:textId="77777777" w:rsidR="008F1050" w:rsidRPr="005C4A56" w:rsidRDefault="008F1050" w:rsidP="008F1050">
            <w:pPr>
              <w:widowControl/>
              <w:jc w:val="center"/>
              <w:rPr>
                <w:rFonts w:eastAsia="Calibri"/>
                <w:sz w:val="18"/>
                <w:szCs w:val="18"/>
                <w:lang w:eastAsia="en-US"/>
              </w:rPr>
            </w:pPr>
            <w:r w:rsidRPr="00C215B0">
              <w:rPr>
                <w:rFonts w:eastAsia="Calibri"/>
                <w:sz w:val="18"/>
                <w:szCs w:val="18"/>
                <w:lang w:eastAsia="en-US"/>
              </w:rPr>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14:paraId="65B2B61B" w14:textId="77777777" w:rsidR="008F1050" w:rsidRDefault="008F1050" w:rsidP="008F1050">
            <w:pPr>
              <w:widowControl/>
              <w:jc w:val="center"/>
              <w:rPr>
                <w:rFonts w:eastAsia="Calibri"/>
              </w:rPr>
            </w:pPr>
            <w:r>
              <w:rPr>
                <w:rFonts w:eastAsia="Calibri"/>
                <w:sz w:val="20"/>
                <w:szCs w:val="20"/>
              </w:rPr>
              <w:t>-</w:t>
            </w:r>
          </w:p>
        </w:tc>
        <w:tc>
          <w:tcPr>
            <w:tcW w:w="2410" w:type="dxa"/>
            <w:tcBorders>
              <w:top w:val="single" w:sz="4" w:space="0" w:color="000000"/>
              <w:left w:val="single" w:sz="4" w:space="0" w:color="000000"/>
              <w:bottom w:val="single" w:sz="4" w:space="0" w:color="000000"/>
              <w:right w:val="single" w:sz="4" w:space="0" w:color="000000"/>
            </w:tcBorders>
            <w:vAlign w:val="center"/>
          </w:tcPr>
          <w:p w14:paraId="14012152" w14:textId="77777777" w:rsidR="008F1050" w:rsidRPr="005C4A56" w:rsidRDefault="008F1050" w:rsidP="008F1050">
            <w:pPr>
              <w:shd w:val="clear" w:color="FFFFFF" w:fill="FFFFFF"/>
              <w:jc w:val="both"/>
              <w:rPr>
                <w:color w:val="000000"/>
                <w:sz w:val="18"/>
                <w:szCs w:val="18"/>
              </w:rPr>
            </w:pPr>
            <w:r w:rsidRPr="00C215B0">
              <w:rPr>
                <w:color w:val="000000"/>
                <w:sz w:val="18"/>
                <w:szCs w:val="18"/>
              </w:rPr>
              <w:t>При формировании в текущем финансовом году оценки поступлений доходов в бюджеты бюджетной системы Российской Федерации учитывается фактическое поступление доходов текущего финансового года. В случае наличия сведений о планируемом поступлении в прогнозном периоде учитывается сумма, реальная к поступлению.</w:t>
            </w:r>
          </w:p>
        </w:tc>
        <w:tc>
          <w:tcPr>
            <w:tcW w:w="3969" w:type="dxa"/>
            <w:tcBorders>
              <w:top w:val="single" w:sz="4" w:space="0" w:color="000000"/>
              <w:left w:val="single" w:sz="4" w:space="0" w:color="000000"/>
              <w:bottom w:val="single" w:sz="4" w:space="0" w:color="000000"/>
              <w:right w:val="single" w:sz="4" w:space="0" w:color="000000"/>
            </w:tcBorders>
          </w:tcPr>
          <w:p w14:paraId="0A6815C4" w14:textId="77777777" w:rsidR="008F1050" w:rsidRPr="005C4A56" w:rsidRDefault="008F1050" w:rsidP="008F1050">
            <w:pPr>
              <w:shd w:val="clear" w:color="FFFFFF" w:fill="FFFFFF"/>
              <w:jc w:val="both"/>
              <w:rPr>
                <w:color w:val="000000"/>
                <w:sz w:val="18"/>
                <w:szCs w:val="18"/>
              </w:rPr>
            </w:pPr>
            <w:r w:rsidRPr="00C215B0">
              <w:rPr>
                <w:color w:val="000000"/>
                <w:sz w:val="18"/>
                <w:szCs w:val="18"/>
              </w:rPr>
              <w:t>Источник данных - финансовая отчетность</w:t>
            </w:r>
          </w:p>
        </w:tc>
      </w:tr>
      <w:tr w:rsidR="008F1050" w:rsidRPr="005C4A56" w14:paraId="6B859EEC"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68EA0E23" w14:textId="77777777" w:rsidR="008F1050" w:rsidRPr="005C4A56" w:rsidRDefault="002B1CD4" w:rsidP="008F1050">
            <w:pPr>
              <w:widowControl/>
              <w:jc w:val="center"/>
              <w:rPr>
                <w:rFonts w:eastAsia="Calibri"/>
                <w:sz w:val="18"/>
                <w:szCs w:val="18"/>
                <w:lang w:eastAsia="en-US"/>
              </w:rPr>
            </w:pPr>
            <w:r>
              <w:rPr>
                <w:rFonts w:eastAsia="Calibri"/>
                <w:sz w:val="18"/>
                <w:szCs w:val="18"/>
                <w:lang w:eastAsia="en-US"/>
              </w:rPr>
              <w:t>1</w:t>
            </w:r>
            <w:r w:rsidR="008F1050">
              <w:rPr>
                <w:rFonts w:eastAsia="Calibri"/>
                <w:sz w:val="18"/>
                <w:szCs w:val="18"/>
                <w:lang w:eastAsia="en-US"/>
              </w:rPr>
              <w:t>0</w:t>
            </w:r>
          </w:p>
        </w:tc>
        <w:tc>
          <w:tcPr>
            <w:tcW w:w="708" w:type="dxa"/>
            <w:tcBorders>
              <w:top w:val="single" w:sz="4" w:space="0" w:color="000000"/>
              <w:left w:val="single" w:sz="4" w:space="0" w:color="000000"/>
              <w:bottom w:val="single" w:sz="4" w:space="0" w:color="000000"/>
              <w:right w:val="single" w:sz="4" w:space="0" w:color="000000"/>
            </w:tcBorders>
            <w:vAlign w:val="center"/>
          </w:tcPr>
          <w:p w14:paraId="762D3957"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3FFDBCA3" w14:textId="77777777" w:rsidR="008F1050" w:rsidRPr="008F1050" w:rsidRDefault="008F1050" w:rsidP="008F1050">
            <w:pPr>
              <w:rPr>
                <w:highlight w:val="yellow"/>
              </w:rPr>
            </w:pPr>
            <w:r w:rsidRPr="002B1CD4">
              <w:t xml:space="preserve">Администрация </w:t>
            </w:r>
            <w:r w:rsidR="00C60986" w:rsidRPr="002B1CD4">
              <w:lastRenderedPageBreak/>
              <w:t>Красносельского</w:t>
            </w:r>
            <w:r w:rsidRPr="002B1CD4">
              <w:t xml:space="preserve"> сельсовета Чановского района Новосибирской области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043A80C6"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lastRenderedPageBreak/>
              <w:t>116100</w:t>
            </w:r>
            <w:r>
              <w:rPr>
                <w:rFonts w:eastAsia="Calibri"/>
                <w:sz w:val="18"/>
                <w:szCs w:val="18"/>
                <w:lang w:eastAsia="en-US"/>
              </w:rPr>
              <w:t>32100000140</w:t>
            </w:r>
          </w:p>
        </w:tc>
        <w:tc>
          <w:tcPr>
            <w:tcW w:w="1560" w:type="dxa"/>
            <w:tcBorders>
              <w:top w:val="single" w:sz="4" w:space="0" w:color="000000"/>
              <w:left w:val="single" w:sz="4" w:space="0" w:color="000000"/>
              <w:bottom w:val="single" w:sz="4" w:space="0" w:color="000000"/>
              <w:right w:val="single" w:sz="4" w:space="0" w:color="000000"/>
            </w:tcBorders>
            <w:vAlign w:val="center"/>
          </w:tcPr>
          <w:p w14:paraId="536AF150" w14:textId="77777777" w:rsidR="008F1050" w:rsidRPr="00446E6F" w:rsidRDefault="008F1050" w:rsidP="008F1050">
            <w:pPr>
              <w:widowControl/>
              <w:jc w:val="both"/>
              <w:rPr>
                <w:rFonts w:eastAsia="Calibri"/>
                <w:sz w:val="18"/>
                <w:szCs w:val="18"/>
                <w:lang w:eastAsia="en-US"/>
              </w:rPr>
            </w:pPr>
            <w:r w:rsidRPr="008F1050">
              <w:rPr>
                <w:rFonts w:eastAsia="Calibri"/>
                <w:sz w:val="18"/>
                <w:szCs w:val="18"/>
                <w:lang w:eastAsia="en-US"/>
              </w:rPr>
              <w:t xml:space="preserve">Прочее возмещение </w:t>
            </w:r>
            <w:r w:rsidRPr="008F1050">
              <w:rPr>
                <w:rFonts w:eastAsia="Calibri"/>
                <w:sz w:val="18"/>
                <w:szCs w:val="18"/>
                <w:lang w:eastAsia="en-US"/>
              </w:rPr>
              <w:lastRenderedPageBreak/>
              <w:t>ущерба, причиненного муниципальному имуществу сельского поселения (за исключением имущества, закрепленного за муниципальными бюджетными (автономными) учреждениями, унитарными предприятиями)</w:t>
            </w:r>
          </w:p>
        </w:tc>
        <w:tc>
          <w:tcPr>
            <w:tcW w:w="992" w:type="dxa"/>
            <w:tcBorders>
              <w:top w:val="single" w:sz="4" w:space="0" w:color="000000"/>
              <w:left w:val="single" w:sz="4" w:space="0" w:color="000000"/>
              <w:bottom w:val="single" w:sz="4" w:space="0" w:color="000000"/>
              <w:right w:val="single" w:sz="4" w:space="0" w:color="000000"/>
            </w:tcBorders>
            <w:vAlign w:val="center"/>
          </w:tcPr>
          <w:p w14:paraId="48B86B8B" w14:textId="77777777" w:rsidR="008F1050" w:rsidRPr="00BE4E05" w:rsidRDefault="008F1050" w:rsidP="008F1050">
            <w:pPr>
              <w:widowControl/>
              <w:jc w:val="center"/>
              <w:rPr>
                <w:rFonts w:eastAsia="Calibri"/>
                <w:sz w:val="18"/>
                <w:szCs w:val="18"/>
                <w:highlight w:val="yellow"/>
                <w:lang w:eastAsia="en-US"/>
              </w:rPr>
            </w:pPr>
            <w:r w:rsidRPr="00C215B0">
              <w:rPr>
                <w:rFonts w:eastAsia="Calibri"/>
                <w:sz w:val="18"/>
                <w:szCs w:val="18"/>
                <w:lang w:eastAsia="en-US"/>
              </w:rPr>
              <w:lastRenderedPageBreak/>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14:paraId="66029966" w14:textId="77777777" w:rsidR="008F1050" w:rsidRPr="005C4A56" w:rsidRDefault="008F1050" w:rsidP="008F1050">
            <w:pPr>
              <w:widowControl/>
              <w:jc w:val="center"/>
              <w:rPr>
                <w:rFonts w:eastAsia="Calibri"/>
                <w:sz w:val="18"/>
                <w:szCs w:val="18"/>
                <w:lang w:eastAsia="en-US"/>
              </w:rPr>
            </w:pPr>
            <w:r>
              <w:rPr>
                <w:rFonts w:eastAsia="Calibri"/>
                <w:sz w:val="20"/>
                <w:szCs w:val="20"/>
              </w:rPr>
              <w:t>-</w:t>
            </w:r>
          </w:p>
        </w:tc>
        <w:tc>
          <w:tcPr>
            <w:tcW w:w="2410" w:type="dxa"/>
            <w:tcBorders>
              <w:top w:val="single" w:sz="4" w:space="0" w:color="000000"/>
              <w:left w:val="single" w:sz="4" w:space="0" w:color="000000"/>
              <w:bottom w:val="single" w:sz="4" w:space="0" w:color="000000"/>
              <w:right w:val="single" w:sz="4" w:space="0" w:color="000000"/>
            </w:tcBorders>
            <w:vAlign w:val="center"/>
          </w:tcPr>
          <w:p w14:paraId="0CC3B919" w14:textId="77777777" w:rsidR="008F1050" w:rsidRPr="005C4A56" w:rsidRDefault="008F1050" w:rsidP="008F1050">
            <w:pPr>
              <w:shd w:val="clear" w:color="FFFFFF" w:fill="FFFFFF"/>
              <w:jc w:val="both"/>
              <w:rPr>
                <w:color w:val="000000"/>
                <w:sz w:val="18"/>
                <w:szCs w:val="18"/>
              </w:rPr>
            </w:pPr>
            <w:r w:rsidRPr="00C215B0">
              <w:rPr>
                <w:color w:val="000000"/>
                <w:sz w:val="18"/>
                <w:szCs w:val="18"/>
              </w:rPr>
              <w:t xml:space="preserve">При формировании в текущем финансовом году </w:t>
            </w:r>
            <w:r w:rsidRPr="00C215B0">
              <w:rPr>
                <w:color w:val="000000"/>
                <w:sz w:val="18"/>
                <w:szCs w:val="18"/>
              </w:rPr>
              <w:lastRenderedPageBreak/>
              <w:t>оценки поступлений доходов в бюджеты бюджетной системы Российской Федерации учитывается фактическое поступление доходов текущего финансового года. В случае наличия сведений о планируемом поступлении в прогнозном периоде учитывается сумма, реальная к поступлению.</w:t>
            </w:r>
          </w:p>
        </w:tc>
        <w:tc>
          <w:tcPr>
            <w:tcW w:w="3969" w:type="dxa"/>
            <w:tcBorders>
              <w:top w:val="single" w:sz="4" w:space="0" w:color="000000"/>
              <w:left w:val="single" w:sz="4" w:space="0" w:color="000000"/>
              <w:bottom w:val="single" w:sz="4" w:space="0" w:color="000000"/>
              <w:right w:val="single" w:sz="4" w:space="0" w:color="000000"/>
            </w:tcBorders>
          </w:tcPr>
          <w:p w14:paraId="4BA09BCB" w14:textId="77777777" w:rsidR="008F1050" w:rsidRPr="005C4A56" w:rsidRDefault="008F1050" w:rsidP="008F1050">
            <w:pPr>
              <w:shd w:val="clear" w:color="FFFFFF" w:fill="FFFFFF"/>
              <w:jc w:val="both"/>
              <w:rPr>
                <w:color w:val="000000"/>
                <w:sz w:val="18"/>
                <w:szCs w:val="18"/>
              </w:rPr>
            </w:pPr>
            <w:r w:rsidRPr="00C215B0">
              <w:rPr>
                <w:color w:val="000000"/>
                <w:sz w:val="18"/>
                <w:szCs w:val="18"/>
              </w:rPr>
              <w:lastRenderedPageBreak/>
              <w:t>Источник данных - финансовая отчетность</w:t>
            </w:r>
          </w:p>
        </w:tc>
      </w:tr>
      <w:tr w:rsidR="008F1050" w:rsidRPr="005C4A56" w14:paraId="03528AA6"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002EBE52" w14:textId="77777777" w:rsidR="008F1050" w:rsidRPr="005C4A56" w:rsidRDefault="002B1CD4" w:rsidP="008F1050">
            <w:pPr>
              <w:widowControl/>
              <w:jc w:val="center"/>
              <w:rPr>
                <w:rFonts w:eastAsia="Calibri"/>
                <w:sz w:val="18"/>
                <w:szCs w:val="18"/>
                <w:lang w:eastAsia="en-US"/>
              </w:rPr>
            </w:pPr>
            <w:r>
              <w:rPr>
                <w:rFonts w:eastAsia="Calibri"/>
                <w:sz w:val="18"/>
                <w:szCs w:val="18"/>
                <w:lang w:eastAsia="en-US"/>
              </w:rPr>
              <w:t>11</w:t>
            </w:r>
          </w:p>
        </w:tc>
        <w:tc>
          <w:tcPr>
            <w:tcW w:w="708" w:type="dxa"/>
            <w:tcBorders>
              <w:top w:val="single" w:sz="4" w:space="0" w:color="000000"/>
              <w:left w:val="single" w:sz="4" w:space="0" w:color="000000"/>
              <w:bottom w:val="single" w:sz="4" w:space="0" w:color="000000"/>
              <w:right w:val="single" w:sz="4" w:space="0" w:color="000000"/>
            </w:tcBorders>
            <w:vAlign w:val="center"/>
          </w:tcPr>
          <w:p w14:paraId="1C480990"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12A38E84"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79F1E78"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11701</w:t>
            </w:r>
            <w:r>
              <w:rPr>
                <w:rFonts w:eastAsia="Calibri"/>
                <w:sz w:val="18"/>
                <w:szCs w:val="18"/>
                <w:lang w:eastAsia="en-US"/>
              </w:rPr>
              <w:t>05010</w:t>
            </w:r>
            <w:r w:rsidRPr="005C4A56">
              <w:rPr>
                <w:rFonts w:eastAsia="Calibri"/>
                <w:sz w:val="18"/>
                <w:szCs w:val="18"/>
                <w:lang w:eastAsia="en-US"/>
              </w:rPr>
              <w:t>0000180</w:t>
            </w:r>
          </w:p>
        </w:tc>
        <w:tc>
          <w:tcPr>
            <w:tcW w:w="1560" w:type="dxa"/>
            <w:tcBorders>
              <w:top w:val="single" w:sz="4" w:space="0" w:color="auto"/>
              <w:left w:val="nil"/>
              <w:bottom w:val="single" w:sz="4" w:space="0" w:color="auto"/>
              <w:right w:val="single" w:sz="4" w:space="0" w:color="auto"/>
            </w:tcBorders>
            <w:shd w:val="clear" w:color="auto" w:fill="auto"/>
            <w:vAlign w:val="center"/>
          </w:tcPr>
          <w:p w14:paraId="1E60A422" w14:textId="77777777" w:rsidR="008F1050" w:rsidRPr="005C4A56" w:rsidRDefault="008F1050" w:rsidP="008F1050">
            <w:pPr>
              <w:widowControl/>
              <w:jc w:val="both"/>
              <w:rPr>
                <w:rFonts w:eastAsia="Calibri"/>
                <w:sz w:val="18"/>
                <w:szCs w:val="18"/>
                <w:lang w:eastAsia="en-US"/>
              </w:rPr>
            </w:pPr>
            <w:r w:rsidRPr="008F1050">
              <w:rPr>
                <w:rFonts w:eastAsia="Calibri"/>
                <w:sz w:val="18"/>
                <w:szCs w:val="18"/>
                <w:lang w:eastAsia="en-US"/>
              </w:rPr>
              <w:t>Невыясненные поступления, зачисляемые в бюджеты сельских поселений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7C856B37"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14:paraId="256F0608"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w:t>
            </w:r>
          </w:p>
        </w:tc>
        <w:tc>
          <w:tcPr>
            <w:tcW w:w="2410" w:type="dxa"/>
            <w:tcBorders>
              <w:top w:val="single" w:sz="4" w:space="0" w:color="000000"/>
              <w:left w:val="single" w:sz="4" w:space="0" w:color="000000"/>
              <w:bottom w:val="single" w:sz="4" w:space="0" w:color="000000"/>
              <w:right w:val="single" w:sz="4" w:space="0" w:color="000000"/>
            </w:tcBorders>
            <w:vAlign w:val="center"/>
          </w:tcPr>
          <w:p w14:paraId="2F472DDC" w14:textId="77777777" w:rsidR="008F1050" w:rsidRPr="005C4A56" w:rsidRDefault="008F1050" w:rsidP="008F1050">
            <w:pPr>
              <w:shd w:val="clear" w:color="FFFFFF" w:fill="FFFFFF"/>
              <w:jc w:val="both"/>
              <w:rPr>
                <w:color w:val="000000"/>
                <w:sz w:val="18"/>
                <w:szCs w:val="18"/>
              </w:rPr>
            </w:pPr>
            <w:r w:rsidRPr="005C4A56">
              <w:rPr>
                <w:color w:val="000000"/>
                <w:sz w:val="18"/>
                <w:szCs w:val="18"/>
              </w:rPr>
              <w:t>Поступления по данному коду бюджетной классификации Российской Федерации зависят от количества расчетных документов, некорректно оформленных плательщиками, которые могут быть уточнены иными администраторами доходов по кодам доходов бюджетов, которые их администрируют и прогнозируют. В связи с чем поступления по данному коду прогнозируются на нулевом уровне.</w:t>
            </w:r>
          </w:p>
        </w:tc>
        <w:tc>
          <w:tcPr>
            <w:tcW w:w="3969" w:type="dxa"/>
            <w:tcBorders>
              <w:top w:val="single" w:sz="4" w:space="0" w:color="000000"/>
              <w:left w:val="single" w:sz="4" w:space="0" w:color="000000"/>
              <w:bottom w:val="single" w:sz="4" w:space="0" w:color="000000"/>
              <w:right w:val="single" w:sz="4" w:space="0" w:color="000000"/>
            </w:tcBorders>
          </w:tcPr>
          <w:p w14:paraId="58B7194D" w14:textId="77777777" w:rsidR="008F1050" w:rsidRPr="005C4A56" w:rsidRDefault="008F1050" w:rsidP="008F1050">
            <w:pPr>
              <w:shd w:val="clear" w:color="FFFFFF" w:fill="FFFFFF"/>
              <w:jc w:val="both"/>
              <w:rPr>
                <w:color w:val="000000"/>
                <w:sz w:val="18"/>
                <w:szCs w:val="18"/>
              </w:rPr>
            </w:pPr>
            <w:r w:rsidRPr="005C4A56">
              <w:rPr>
                <w:color w:val="000000"/>
                <w:sz w:val="18"/>
                <w:szCs w:val="18"/>
              </w:rPr>
              <w:t>-</w:t>
            </w:r>
          </w:p>
        </w:tc>
      </w:tr>
      <w:tr w:rsidR="008F1050" w:rsidRPr="005C4A56" w14:paraId="492774EE"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109DB675" w14:textId="77777777" w:rsidR="008F1050" w:rsidRPr="005C4A56" w:rsidRDefault="002B1CD4" w:rsidP="008F1050">
            <w:pPr>
              <w:widowControl/>
              <w:jc w:val="center"/>
              <w:rPr>
                <w:rFonts w:eastAsia="Calibri"/>
                <w:sz w:val="18"/>
                <w:szCs w:val="18"/>
                <w:lang w:eastAsia="en-US"/>
              </w:rPr>
            </w:pPr>
            <w:r>
              <w:rPr>
                <w:rFonts w:eastAsia="Calibri"/>
                <w:sz w:val="18"/>
                <w:szCs w:val="18"/>
                <w:lang w:eastAsia="en-US"/>
              </w:rPr>
              <w:t>12</w:t>
            </w:r>
          </w:p>
        </w:tc>
        <w:tc>
          <w:tcPr>
            <w:tcW w:w="708" w:type="dxa"/>
            <w:tcBorders>
              <w:top w:val="single" w:sz="4" w:space="0" w:color="000000"/>
              <w:left w:val="single" w:sz="4" w:space="0" w:color="000000"/>
              <w:bottom w:val="single" w:sz="4" w:space="0" w:color="000000"/>
              <w:right w:val="single" w:sz="4" w:space="0" w:color="000000"/>
            </w:tcBorders>
            <w:vAlign w:val="center"/>
          </w:tcPr>
          <w:p w14:paraId="0D6D6A2B"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398EBEED"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43F52A1"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117050</w:t>
            </w:r>
            <w:r>
              <w:rPr>
                <w:rFonts w:eastAsia="Calibri"/>
                <w:sz w:val="18"/>
                <w:szCs w:val="18"/>
                <w:lang w:eastAsia="en-US"/>
              </w:rPr>
              <w:t>5010</w:t>
            </w:r>
            <w:r w:rsidRPr="005C4A56">
              <w:rPr>
                <w:rFonts w:eastAsia="Calibri"/>
                <w:sz w:val="18"/>
                <w:szCs w:val="18"/>
                <w:lang w:eastAsia="en-US"/>
              </w:rPr>
              <w:t>0000180</w:t>
            </w:r>
          </w:p>
        </w:tc>
        <w:tc>
          <w:tcPr>
            <w:tcW w:w="1560" w:type="dxa"/>
            <w:tcBorders>
              <w:top w:val="single" w:sz="4" w:space="0" w:color="auto"/>
              <w:left w:val="nil"/>
              <w:bottom w:val="single" w:sz="4" w:space="0" w:color="auto"/>
              <w:right w:val="single" w:sz="4" w:space="0" w:color="auto"/>
            </w:tcBorders>
            <w:shd w:val="clear" w:color="auto" w:fill="auto"/>
            <w:vAlign w:val="center"/>
          </w:tcPr>
          <w:p w14:paraId="7C51BDBB" w14:textId="77777777" w:rsidR="008F1050" w:rsidRPr="005C4A56" w:rsidRDefault="008F1050" w:rsidP="008F1050">
            <w:pPr>
              <w:widowControl/>
              <w:jc w:val="both"/>
              <w:rPr>
                <w:rFonts w:eastAsia="Calibri"/>
                <w:sz w:val="18"/>
                <w:szCs w:val="18"/>
                <w:lang w:eastAsia="en-US"/>
              </w:rPr>
            </w:pPr>
            <w:r w:rsidRPr="008F1050">
              <w:rPr>
                <w:rFonts w:eastAsia="Calibri"/>
                <w:sz w:val="18"/>
                <w:szCs w:val="18"/>
                <w:lang w:eastAsia="en-US"/>
              </w:rPr>
              <w:t>Прочие неналоговые доходы бюджетов сельских поселений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66E8A791" w14:textId="77777777" w:rsidR="008F1050" w:rsidRPr="005C4A56" w:rsidRDefault="008F1050" w:rsidP="008F1050">
            <w:pPr>
              <w:widowControl/>
              <w:jc w:val="center"/>
              <w:rPr>
                <w:rFonts w:eastAsia="Calibri"/>
                <w:sz w:val="18"/>
                <w:szCs w:val="18"/>
                <w:lang w:val="en-US" w:eastAsia="en-US"/>
              </w:rPr>
            </w:pPr>
            <w:r w:rsidRPr="005C4A56">
              <w:rPr>
                <w:rFonts w:eastAsia="Calibri"/>
                <w:sz w:val="18"/>
                <w:szCs w:val="18"/>
                <w:lang w:eastAsia="en-US"/>
              </w:rPr>
              <w:t>усреднение</w:t>
            </w:r>
          </w:p>
          <w:p w14:paraId="0671509A" w14:textId="77777777" w:rsidR="008F1050" w:rsidRPr="005C4A56" w:rsidRDefault="008F1050" w:rsidP="008F1050">
            <w:pPr>
              <w:widowControl/>
              <w:jc w:val="center"/>
              <w:rPr>
                <w:rFonts w:eastAsia="Calibri"/>
                <w:sz w:val="18"/>
                <w:szCs w:val="18"/>
                <w:lang w:eastAsia="en-US"/>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442DDF24" w14:textId="77777777" w:rsidR="008F1050" w:rsidRPr="00B80BEB" w:rsidRDefault="008F1050" w:rsidP="008F1050">
            <w:pPr>
              <w:widowControl/>
              <w:jc w:val="center"/>
              <w:rPr>
                <w:rFonts w:eastAsia="Calibri"/>
                <w:sz w:val="18"/>
                <w:szCs w:val="18"/>
                <w:lang w:eastAsia="en-US"/>
              </w:rPr>
            </w:pPr>
            <m:oMathPara>
              <m:oMath>
                <m:r>
                  <m:rPr>
                    <m:sty m:val="p"/>
                  </m:rPr>
                  <w:rPr>
                    <w:rFonts w:ascii="Cambria Math" w:eastAsia="Calibri" w:hAnsi="Cambria Math"/>
                    <w:sz w:val="18"/>
                    <w:szCs w:val="18"/>
                    <w:lang w:eastAsia="en-US"/>
                  </w:rPr>
                  <m:t xml:space="preserve">Д= </m:t>
                </m:r>
                <m:f>
                  <m:fPr>
                    <m:ctrlPr>
                      <w:rPr>
                        <w:rFonts w:ascii="Cambria Math" w:eastAsia="Calibri" w:hAnsi="Cambria Math"/>
                        <w:sz w:val="18"/>
                        <w:szCs w:val="18"/>
                        <w:lang w:eastAsia="en-US"/>
                      </w:rPr>
                    </m:ctrlPr>
                  </m:fPr>
                  <m:num>
                    <m:r>
                      <m:rPr>
                        <m:sty m:val="p"/>
                      </m:rPr>
                      <w:rPr>
                        <w:rFonts w:ascii="Cambria Math" w:eastAsia="Calibri" w:hAnsi="Cambria Math"/>
                        <w:sz w:val="18"/>
                        <w:szCs w:val="18"/>
                        <w:lang w:eastAsia="en-US"/>
                      </w:rPr>
                      <m:t>Ш</m:t>
                    </m:r>
                    <m:r>
                      <m:rPr>
                        <m:sty m:val="p"/>
                      </m:rPr>
                      <w:rPr>
                        <w:rFonts w:ascii="Cambria Math" w:eastAsia="Calibri" w:hAnsi="Cambria Math"/>
                        <w:sz w:val="18"/>
                        <w:szCs w:val="18"/>
                        <w:vertAlign w:val="subscript"/>
                        <w:lang w:val="en-US" w:eastAsia="en-US"/>
                      </w:rPr>
                      <m:t>1</m:t>
                    </m:r>
                    <m:r>
                      <m:rPr>
                        <m:sty m:val="p"/>
                      </m:rPr>
                      <w:rPr>
                        <w:rFonts w:ascii="Cambria Math" w:eastAsia="Calibri" w:hAnsi="Cambria Math"/>
                        <w:sz w:val="18"/>
                        <w:szCs w:val="18"/>
                        <w:lang w:val="en-US" w:eastAsia="en-US"/>
                      </w:rPr>
                      <m:t>+</m:t>
                    </m:r>
                    <m:r>
                      <m:rPr>
                        <m:sty m:val="p"/>
                      </m:rPr>
                      <w:rPr>
                        <w:rFonts w:ascii="Cambria Math" w:eastAsia="Calibri" w:hAnsi="Cambria Math"/>
                        <w:sz w:val="18"/>
                        <w:szCs w:val="18"/>
                        <w:lang w:eastAsia="en-US"/>
                      </w:rPr>
                      <m:t>Ш</m:t>
                    </m:r>
                    <m:r>
                      <m:rPr>
                        <m:sty m:val="p"/>
                      </m:rPr>
                      <w:rPr>
                        <w:rFonts w:ascii="Cambria Math" w:eastAsia="Calibri" w:hAnsi="Cambria Math"/>
                        <w:sz w:val="18"/>
                        <w:szCs w:val="18"/>
                        <w:vertAlign w:val="subscript"/>
                        <w:lang w:val="en-US" w:eastAsia="en-US"/>
                      </w:rPr>
                      <m:t>2</m:t>
                    </m:r>
                    <m:r>
                      <m:rPr>
                        <m:sty m:val="p"/>
                      </m:rPr>
                      <w:rPr>
                        <w:rFonts w:ascii="Cambria Math" w:eastAsia="Calibri" w:hAnsi="Cambria Math"/>
                        <w:sz w:val="18"/>
                        <w:szCs w:val="18"/>
                        <w:lang w:val="en-US" w:eastAsia="en-US"/>
                      </w:rPr>
                      <m:t>+</m:t>
                    </m:r>
                    <m:r>
                      <m:rPr>
                        <m:sty m:val="p"/>
                      </m:rPr>
                      <w:rPr>
                        <w:rFonts w:ascii="Cambria Math" w:eastAsia="Calibri" w:hAnsi="Cambria Math"/>
                        <w:sz w:val="18"/>
                        <w:szCs w:val="18"/>
                        <w:lang w:eastAsia="en-US"/>
                      </w:rPr>
                      <m:t>Ш</m:t>
                    </m:r>
                    <m:r>
                      <m:rPr>
                        <m:sty m:val="p"/>
                      </m:rPr>
                      <w:rPr>
                        <w:rFonts w:ascii="Cambria Math" w:eastAsia="Calibri" w:hAnsi="Cambria Math"/>
                        <w:sz w:val="18"/>
                        <w:szCs w:val="18"/>
                        <w:vertAlign w:val="subscript"/>
                        <w:lang w:val="en-US" w:eastAsia="en-US"/>
                      </w:rPr>
                      <m:t>3</m:t>
                    </m:r>
                  </m:num>
                  <m:den>
                    <m:r>
                      <w:rPr>
                        <w:rFonts w:ascii="Cambria Math" w:eastAsia="Calibri" w:hAnsi="Cambria Math"/>
                        <w:sz w:val="18"/>
                        <w:szCs w:val="18"/>
                        <w:lang w:eastAsia="en-US"/>
                      </w:rPr>
                      <m:t>3</m:t>
                    </m:r>
                  </m:den>
                </m:f>
                <m:r>
                  <w:rPr>
                    <w:rFonts w:ascii="Cambria Math" w:eastAsia="Calibri" w:hAnsi="Cambria Math"/>
                    <w:sz w:val="18"/>
                    <w:szCs w:val="18"/>
                    <w:lang w:eastAsia="en-US"/>
                  </w:rPr>
                  <m:t xml:space="preserve"> </m:t>
                </m:r>
                <m:r>
                  <m:rPr>
                    <m:sty m:val="p"/>
                  </m:rPr>
                  <w:rPr>
                    <w:rFonts w:ascii="Cambria Math" w:eastAsia="Calibri" w:hAnsi="Cambria Math"/>
                    <w:sz w:val="18"/>
                    <w:szCs w:val="18"/>
                    <w:lang w:val="en-US" w:eastAsia="en-US"/>
                  </w:rPr>
                  <m:t>±F</m:t>
                </m:r>
              </m:oMath>
            </m:oMathPara>
          </w:p>
        </w:tc>
        <w:tc>
          <w:tcPr>
            <w:tcW w:w="2410" w:type="dxa"/>
            <w:tcBorders>
              <w:top w:val="single" w:sz="4" w:space="0" w:color="000000"/>
              <w:left w:val="single" w:sz="4" w:space="0" w:color="000000"/>
              <w:bottom w:val="single" w:sz="4" w:space="0" w:color="000000"/>
              <w:right w:val="single" w:sz="4" w:space="0" w:color="000000"/>
            </w:tcBorders>
            <w:vAlign w:val="center"/>
          </w:tcPr>
          <w:p w14:paraId="2ED62E96" w14:textId="77777777" w:rsidR="008F1050" w:rsidRPr="005C4A56" w:rsidRDefault="008F1050" w:rsidP="008F1050">
            <w:pPr>
              <w:shd w:val="clear" w:color="FFFFFF" w:fill="FFFFFF"/>
              <w:jc w:val="both"/>
              <w:rPr>
                <w:color w:val="000000"/>
                <w:sz w:val="18"/>
                <w:szCs w:val="18"/>
              </w:rPr>
            </w:pPr>
            <w:r w:rsidRPr="005C4A56">
              <w:rPr>
                <w:color w:val="000000"/>
                <w:sz w:val="18"/>
                <w:szCs w:val="18"/>
              </w:rPr>
              <w:t>Расчет прогнозных поступлений осуществляется на основе среднего значения фактически поступивших прочих неналоговых доходов</w:t>
            </w:r>
            <w:r w:rsidRPr="005C4A56">
              <w:rPr>
                <w:sz w:val="18"/>
                <w:szCs w:val="18"/>
              </w:rPr>
              <w:t xml:space="preserve"> </w:t>
            </w:r>
            <w:r w:rsidRPr="005C4A56">
              <w:rPr>
                <w:color w:val="000000"/>
                <w:sz w:val="18"/>
                <w:szCs w:val="18"/>
              </w:rPr>
              <w:t>за 3 года, предшествующих году, на который осуществляется прогнозирование.</w:t>
            </w:r>
          </w:p>
        </w:tc>
        <w:tc>
          <w:tcPr>
            <w:tcW w:w="3969" w:type="dxa"/>
            <w:tcBorders>
              <w:top w:val="single" w:sz="4" w:space="0" w:color="000000"/>
              <w:left w:val="single" w:sz="4" w:space="0" w:color="000000"/>
              <w:bottom w:val="single" w:sz="4" w:space="0" w:color="000000"/>
              <w:right w:val="single" w:sz="4" w:space="0" w:color="000000"/>
            </w:tcBorders>
          </w:tcPr>
          <w:p w14:paraId="69C60768" w14:textId="77777777" w:rsidR="008F1050" w:rsidRPr="005C4A56" w:rsidRDefault="008F1050" w:rsidP="008F1050">
            <w:pPr>
              <w:shd w:val="clear" w:color="FFFFFF" w:fill="FFFFFF"/>
              <w:jc w:val="both"/>
              <w:rPr>
                <w:color w:val="000000"/>
                <w:sz w:val="18"/>
                <w:szCs w:val="18"/>
              </w:rPr>
            </w:pPr>
            <w:r w:rsidRPr="005C4A56">
              <w:rPr>
                <w:color w:val="000000"/>
                <w:sz w:val="18"/>
                <w:szCs w:val="18"/>
              </w:rPr>
              <w:t>Д – прогнозируемый объем прочих неналоговых доходов;</w:t>
            </w:r>
          </w:p>
          <w:p w14:paraId="6D171598" w14:textId="77777777" w:rsidR="008F1050" w:rsidRPr="005C4A56" w:rsidRDefault="008F1050" w:rsidP="008F1050">
            <w:pPr>
              <w:shd w:val="clear" w:color="FFFFFF" w:fill="FFFFFF"/>
              <w:jc w:val="both"/>
              <w:rPr>
                <w:color w:val="000000"/>
                <w:sz w:val="18"/>
                <w:szCs w:val="18"/>
              </w:rPr>
            </w:pPr>
            <w:r w:rsidRPr="005C4A56">
              <w:rPr>
                <w:color w:val="000000"/>
                <w:sz w:val="18"/>
                <w:szCs w:val="18"/>
              </w:rPr>
              <w:t xml:space="preserve">Ш1 – годовой объем поступлений за первый год, входящий в расчет прогноза, тыс. руб.; </w:t>
            </w:r>
          </w:p>
          <w:p w14:paraId="29A448E1" w14:textId="77777777" w:rsidR="008F1050" w:rsidRPr="005C4A56" w:rsidRDefault="008F1050" w:rsidP="008F1050">
            <w:pPr>
              <w:shd w:val="clear" w:color="FFFFFF" w:fill="FFFFFF"/>
              <w:jc w:val="both"/>
              <w:rPr>
                <w:color w:val="000000"/>
                <w:sz w:val="18"/>
                <w:szCs w:val="18"/>
              </w:rPr>
            </w:pPr>
            <w:r w:rsidRPr="005C4A56">
              <w:rPr>
                <w:color w:val="000000"/>
                <w:sz w:val="18"/>
                <w:szCs w:val="18"/>
              </w:rPr>
              <w:t>Ш2 – годовой объем поступлений за второй год, входящий в расчет прогноза, тыс. руб.;</w:t>
            </w:r>
          </w:p>
          <w:p w14:paraId="1E8C9F81" w14:textId="77777777" w:rsidR="008F1050" w:rsidRPr="005C4A56" w:rsidRDefault="008F1050" w:rsidP="008F1050">
            <w:pPr>
              <w:shd w:val="clear" w:color="FFFFFF" w:fill="FFFFFF"/>
              <w:jc w:val="both"/>
              <w:rPr>
                <w:color w:val="000000"/>
                <w:sz w:val="18"/>
                <w:szCs w:val="18"/>
              </w:rPr>
            </w:pPr>
            <w:r w:rsidRPr="005C4A56">
              <w:rPr>
                <w:color w:val="000000"/>
                <w:sz w:val="18"/>
                <w:szCs w:val="18"/>
              </w:rPr>
              <w:t>Ш3 – годовой объем поступлений за третий год, входящий в расчет прогноза, тыс. руб.;</w:t>
            </w:r>
          </w:p>
          <w:p w14:paraId="13CFE172" w14:textId="77777777" w:rsidR="008F1050" w:rsidRPr="005C4A56" w:rsidRDefault="008F1050" w:rsidP="008F1050">
            <w:pPr>
              <w:shd w:val="clear" w:color="FFFFFF" w:fill="FFFFFF"/>
              <w:jc w:val="both"/>
              <w:rPr>
                <w:color w:val="000000"/>
                <w:sz w:val="18"/>
                <w:szCs w:val="18"/>
              </w:rPr>
            </w:pPr>
            <w:r w:rsidRPr="005C4A56">
              <w:rPr>
                <w:color w:val="000000"/>
                <w:sz w:val="18"/>
                <w:szCs w:val="18"/>
              </w:rPr>
              <w:t xml:space="preserve">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w:t>
            </w:r>
            <w:r w:rsidRPr="005C4A56">
              <w:rPr>
                <w:color w:val="000000"/>
                <w:sz w:val="18"/>
                <w:szCs w:val="18"/>
              </w:rPr>
              <w:lastRenderedPageBreak/>
              <w:t>законодательства и других факторов, влияющих на объем прогнозируемых доходов;</w:t>
            </w:r>
          </w:p>
          <w:p w14:paraId="29089421" w14:textId="77777777" w:rsidR="008F1050" w:rsidRPr="005C4A56" w:rsidRDefault="008F1050" w:rsidP="008F1050">
            <w:pPr>
              <w:shd w:val="clear" w:color="FFFFFF" w:fill="FFFFFF"/>
              <w:jc w:val="both"/>
              <w:rPr>
                <w:color w:val="000000"/>
                <w:sz w:val="18"/>
                <w:szCs w:val="18"/>
              </w:rPr>
            </w:pPr>
            <w:r w:rsidRPr="005C4A56">
              <w:rPr>
                <w:color w:val="000000"/>
                <w:sz w:val="18"/>
                <w:szCs w:val="18"/>
              </w:rPr>
              <w:t>Источник данных – текущая информация о планируемом погашении задолженности, финансовая отчетность.</w:t>
            </w:r>
          </w:p>
        </w:tc>
      </w:tr>
      <w:tr w:rsidR="008F1050" w:rsidRPr="005C4A56" w14:paraId="47935018" w14:textId="77777777" w:rsidTr="00656F64">
        <w:tc>
          <w:tcPr>
            <w:tcW w:w="421" w:type="dxa"/>
            <w:tcBorders>
              <w:top w:val="single" w:sz="4" w:space="0" w:color="000000"/>
              <w:left w:val="single" w:sz="4" w:space="0" w:color="000000"/>
              <w:bottom w:val="single" w:sz="4" w:space="0" w:color="000000"/>
              <w:right w:val="single" w:sz="4" w:space="0" w:color="000000"/>
            </w:tcBorders>
            <w:vAlign w:val="center"/>
          </w:tcPr>
          <w:p w14:paraId="09BD981E" w14:textId="77777777" w:rsidR="008F1050" w:rsidRDefault="002B1CD4" w:rsidP="008F1050">
            <w:pPr>
              <w:widowControl/>
              <w:jc w:val="center"/>
              <w:rPr>
                <w:rFonts w:eastAsia="Calibri"/>
                <w:sz w:val="18"/>
                <w:szCs w:val="18"/>
                <w:lang w:eastAsia="en-US"/>
              </w:rPr>
            </w:pPr>
            <w:r>
              <w:rPr>
                <w:rFonts w:eastAsia="Calibri"/>
                <w:sz w:val="18"/>
                <w:szCs w:val="18"/>
                <w:lang w:eastAsia="en-US"/>
              </w:rPr>
              <w:lastRenderedPageBreak/>
              <w:t>13</w:t>
            </w:r>
          </w:p>
          <w:p w14:paraId="49817F94" w14:textId="77777777" w:rsidR="008F1050" w:rsidRPr="005C4A56" w:rsidRDefault="008F1050" w:rsidP="008F1050">
            <w:pPr>
              <w:widowControl/>
              <w:jc w:val="center"/>
              <w:rPr>
                <w:rFonts w:eastAsia="Calibri"/>
                <w:sz w:val="18"/>
                <w:szCs w:val="18"/>
                <w:lang w:eastAsia="en-US"/>
              </w:rPr>
            </w:pPr>
          </w:p>
        </w:tc>
        <w:tc>
          <w:tcPr>
            <w:tcW w:w="708" w:type="dxa"/>
            <w:tcBorders>
              <w:top w:val="single" w:sz="4" w:space="0" w:color="000000"/>
              <w:left w:val="single" w:sz="4" w:space="0" w:color="000000"/>
              <w:bottom w:val="single" w:sz="4" w:space="0" w:color="000000"/>
              <w:right w:val="single" w:sz="4" w:space="0" w:color="000000"/>
            </w:tcBorders>
            <w:vAlign w:val="center"/>
          </w:tcPr>
          <w:p w14:paraId="080831F4" w14:textId="77777777" w:rsidR="008F1050" w:rsidRPr="008F1050" w:rsidRDefault="008F1050" w:rsidP="008F1050">
            <w:pPr>
              <w:widowControl/>
              <w:jc w:val="center"/>
              <w:rPr>
                <w:rFonts w:eastAsia="Calibri"/>
                <w:sz w:val="18"/>
                <w:szCs w:val="18"/>
                <w:highlight w:val="yellow"/>
                <w:lang w:eastAsia="en-US"/>
              </w:rPr>
            </w:pPr>
            <w:r w:rsidRPr="002B1CD4">
              <w:rPr>
                <w:rFonts w:eastAsia="Calibri"/>
                <w:sz w:val="18"/>
                <w:szCs w:val="18"/>
                <w:lang w:eastAsia="en-US"/>
              </w:rPr>
              <w:t>45</w:t>
            </w:r>
            <w:r w:rsidR="002B1CD4" w:rsidRPr="002B1CD4">
              <w:rPr>
                <w:rFonts w:eastAsia="Calibri"/>
                <w:sz w:val="18"/>
                <w:szCs w:val="18"/>
                <w:lang w:eastAsia="en-US"/>
              </w:rPr>
              <w:t>0</w:t>
            </w:r>
          </w:p>
        </w:tc>
        <w:tc>
          <w:tcPr>
            <w:tcW w:w="1134" w:type="dxa"/>
            <w:tcBorders>
              <w:top w:val="single" w:sz="4" w:space="0" w:color="000000"/>
              <w:left w:val="single" w:sz="4" w:space="0" w:color="000000"/>
              <w:bottom w:val="single" w:sz="4" w:space="0" w:color="000000"/>
              <w:right w:val="single" w:sz="4" w:space="0" w:color="000000"/>
            </w:tcBorders>
          </w:tcPr>
          <w:p w14:paraId="3D71014F" w14:textId="77777777" w:rsidR="008F1050" w:rsidRPr="008F1050" w:rsidRDefault="008F1050" w:rsidP="008F1050">
            <w:pPr>
              <w:rPr>
                <w:highlight w:val="yellow"/>
              </w:rPr>
            </w:pPr>
            <w:r w:rsidRPr="002B1CD4">
              <w:t xml:space="preserve">Администрация </w:t>
            </w:r>
            <w:r w:rsidR="00C60986" w:rsidRPr="002B1CD4">
              <w:t>Красносельского</w:t>
            </w:r>
            <w:r w:rsidRPr="002B1CD4">
              <w:t xml:space="preserve"> сельсовета Чановского района Новосибирской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34BF8DC"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11716000</w:t>
            </w:r>
            <w:r>
              <w:rPr>
                <w:rFonts w:eastAsia="Calibri"/>
                <w:sz w:val="18"/>
                <w:szCs w:val="18"/>
                <w:lang w:eastAsia="en-US"/>
              </w:rPr>
              <w:t>10</w:t>
            </w:r>
            <w:r w:rsidRPr="005C4A56">
              <w:rPr>
                <w:rFonts w:eastAsia="Calibri"/>
                <w:sz w:val="18"/>
                <w:szCs w:val="18"/>
                <w:lang w:eastAsia="en-US"/>
              </w:rPr>
              <w:t>0000180</w:t>
            </w:r>
          </w:p>
        </w:tc>
        <w:tc>
          <w:tcPr>
            <w:tcW w:w="1560" w:type="dxa"/>
            <w:tcBorders>
              <w:top w:val="single" w:sz="4" w:space="0" w:color="auto"/>
              <w:left w:val="nil"/>
              <w:bottom w:val="single" w:sz="4" w:space="0" w:color="auto"/>
              <w:right w:val="single" w:sz="4" w:space="0" w:color="auto"/>
            </w:tcBorders>
            <w:shd w:val="clear" w:color="auto" w:fill="auto"/>
            <w:vAlign w:val="center"/>
          </w:tcPr>
          <w:p w14:paraId="0496DC81" w14:textId="77777777" w:rsidR="008F1050" w:rsidRPr="005C4A56" w:rsidRDefault="008F1050" w:rsidP="008F1050">
            <w:pPr>
              <w:widowControl/>
              <w:jc w:val="both"/>
              <w:rPr>
                <w:rFonts w:eastAsia="Calibri"/>
                <w:sz w:val="18"/>
                <w:szCs w:val="18"/>
                <w:lang w:eastAsia="en-US"/>
              </w:rPr>
            </w:pPr>
            <w:r w:rsidRPr="008F1050">
              <w:rPr>
                <w:rFonts w:eastAsia="Calibri"/>
                <w:sz w:val="18"/>
                <w:szCs w:val="18"/>
                <w:lang w:eastAsia="en-US"/>
              </w:rPr>
              <w:t>Прочие неналоговые доходы бюджетов сельских поселений в части невыясненных поступлений, по которым не осуществлен возврат (уточнение) не позднее трех лет со дня их зачисления на единый счет бюджета сельского поселения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2A95E667"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14:paraId="53B4D755" w14:textId="77777777" w:rsidR="008F1050" w:rsidRPr="005C4A56" w:rsidRDefault="008F1050" w:rsidP="008F1050">
            <w:pPr>
              <w:widowControl/>
              <w:jc w:val="center"/>
              <w:rPr>
                <w:rFonts w:eastAsia="Calibri"/>
                <w:sz w:val="18"/>
                <w:szCs w:val="18"/>
                <w:lang w:eastAsia="en-US"/>
              </w:rPr>
            </w:pPr>
            <w:r w:rsidRPr="005C4A56">
              <w:rPr>
                <w:rFonts w:eastAsia="Calibri"/>
                <w:sz w:val="18"/>
                <w:szCs w:val="18"/>
                <w:lang w:eastAsia="en-US"/>
              </w:rPr>
              <w:t>-</w:t>
            </w:r>
          </w:p>
        </w:tc>
        <w:tc>
          <w:tcPr>
            <w:tcW w:w="2410" w:type="dxa"/>
            <w:tcBorders>
              <w:top w:val="single" w:sz="4" w:space="0" w:color="000000"/>
              <w:left w:val="single" w:sz="4" w:space="0" w:color="000000"/>
              <w:bottom w:val="single" w:sz="4" w:space="0" w:color="000000"/>
              <w:right w:val="single" w:sz="4" w:space="0" w:color="000000"/>
            </w:tcBorders>
            <w:vAlign w:val="center"/>
          </w:tcPr>
          <w:p w14:paraId="5BB5B085" w14:textId="77777777" w:rsidR="008F1050" w:rsidRPr="005C4A56" w:rsidRDefault="008F1050" w:rsidP="008F1050">
            <w:pPr>
              <w:shd w:val="clear" w:color="FFFFFF" w:fill="FFFFFF"/>
              <w:jc w:val="both"/>
              <w:rPr>
                <w:rFonts w:eastAsia="Calibri"/>
                <w:sz w:val="18"/>
                <w:szCs w:val="18"/>
                <w:lang w:eastAsia="en-US"/>
              </w:rPr>
            </w:pPr>
            <w:r w:rsidRPr="005C4A56">
              <w:rPr>
                <w:color w:val="000000"/>
                <w:sz w:val="18"/>
                <w:szCs w:val="18"/>
                <w:lang w:bidi="ru-RU"/>
              </w:rPr>
              <w:t>Поступления по данному коду бюджетной классификации РФ зависят от сумм невыясненных поступлений, зачисляемых в областной бюджет, по которым не осуществлен возврат (уточнение) по истечении трех лет со дня их зачисления на единый счет областного бюджета. Оценка поступления текущего года определяется на уровне сумм кассового поступления по данному коду доходов. Поступления по данному коду доходов на плановый период прогнозируются на нулевом уровне,</w:t>
            </w:r>
          </w:p>
        </w:tc>
        <w:tc>
          <w:tcPr>
            <w:tcW w:w="3969" w:type="dxa"/>
            <w:tcBorders>
              <w:top w:val="single" w:sz="4" w:space="0" w:color="000000"/>
              <w:left w:val="single" w:sz="4" w:space="0" w:color="000000"/>
              <w:bottom w:val="single" w:sz="4" w:space="0" w:color="000000"/>
              <w:right w:val="single" w:sz="4" w:space="0" w:color="000000"/>
            </w:tcBorders>
          </w:tcPr>
          <w:p w14:paraId="6441B395" w14:textId="77777777" w:rsidR="008F1050" w:rsidRPr="005C4A56" w:rsidRDefault="008F1050" w:rsidP="008F1050">
            <w:pPr>
              <w:shd w:val="clear" w:color="FFFFFF" w:fill="FFFFFF"/>
              <w:jc w:val="both"/>
              <w:rPr>
                <w:color w:val="000000"/>
                <w:sz w:val="18"/>
                <w:szCs w:val="18"/>
                <w:lang w:val="en-US"/>
              </w:rPr>
            </w:pPr>
            <w:r w:rsidRPr="005C4A56">
              <w:rPr>
                <w:rFonts w:eastAsia="Calibri"/>
                <w:sz w:val="18"/>
                <w:szCs w:val="18"/>
              </w:rPr>
              <w:t xml:space="preserve">Источник данных - </w:t>
            </w:r>
            <w:r w:rsidRPr="005C4A56">
              <w:rPr>
                <w:color w:val="000000"/>
                <w:sz w:val="18"/>
                <w:szCs w:val="18"/>
              </w:rPr>
              <w:t>финансовая отчетность</w:t>
            </w:r>
          </w:p>
        </w:tc>
      </w:tr>
    </w:tbl>
    <w:p w14:paraId="797470F2" w14:textId="77777777" w:rsidR="005C4A56" w:rsidRPr="005C4A56" w:rsidRDefault="005C4A56" w:rsidP="005C4A56">
      <w:pPr>
        <w:widowControl/>
        <w:rPr>
          <w:rFonts w:ascii="Calibri" w:eastAsia="Calibri" w:hAnsi="Calibri"/>
          <w:sz w:val="18"/>
          <w:szCs w:val="18"/>
          <w:lang w:eastAsia="en-US"/>
        </w:rPr>
      </w:pPr>
    </w:p>
    <w:p w14:paraId="031DF804" w14:textId="77777777" w:rsidR="005C4A56" w:rsidRPr="005C4A56" w:rsidRDefault="005C4A56" w:rsidP="005C4A56">
      <w:pPr>
        <w:widowControl/>
        <w:rPr>
          <w:color w:val="000000"/>
          <w:sz w:val="18"/>
          <w:szCs w:val="18"/>
          <w:lang w:bidi="ru-RU"/>
        </w:rPr>
      </w:pPr>
    </w:p>
    <w:p w14:paraId="2FC06DEC" w14:textId="77777777" w:rsidR="005C4A56" w:rsidRPr="005C4A56" w:rsidRDefault="005C4A56" w:rsidP="005C4A56">
      <w:pPr>
        <w:widowControl/>
        <w:autoSpaceDE w:val="0"/>
        <w:autoSpaceDN w:val="0"/>
        <w:adjustRightInd w:val="0"/>
        <w:jc w:val="both"/>
        <w:rPr>
          <w:color w:val="000000"/>
          <w:sz w:val="18"/>
          <w:szCs w:val="18"/>
          <w:lang w:bidi="ru-RU"/>
        </w:rPr>
      </w:pPr>
      <w:r w:rsidRPr="005C4A56">
        <w:rPr>
          <w:color w:val="000000"/>
          <w:sz w:val="18"/>
          <w:szCs w:val="18"/>
          <w:lang w:bidi="ru-RU"/>
        </w:rPr>
        <w:t>*По усмотрению главного администратора доходов по отдельным КБК алгоритм расчета может быть скорректирован, при этом скорректированный алгоритм должен соответствовать положениям постановления Правительства РФ от 23.06.2016 № 574 «Об общих требованиях к методике прогнозирования поступлений доходов в бюджеты бюджетной системы Российской Федерации».</w:t>
      </w:r>
    </w:p>
    <w:sectPr w:rsidR="005C4A56" w:rsidRPr="005C4A56" w:rsidSect="00B8247E">
      <w:pgSz w:w="16838" w:h="11906" w:orient="landscape"/>
      <w:pgMar w:top="1418"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415964" w14:textId="77777777" w:rsidR="00B8247E" w:rsidRDefault="00B8247E">
      <w:r>
        <w:separator/>
      </w:r>
    </w:p>
  </w:endnote>
  <w:endnote w:type="continuationSeparator" w:id="0">
    <w:p w14:paraId="300361C7" w14:textId="77777777" w:rsidR="00B8247E" w:rsidRDefault="00B82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B3C65A" w14:textId="77777777" w:rsidR="00B8247E" w:rsidRDefault="00B8247E">
      <w:r>
        <w:separator/>
      </w:r>
    </w:p>
  </w:footnote>
  <w:footnote w:type="continuationSeparator" w:id="0">
    <w:p w14:paraId="523336D3" w14:textId="77777777" w:rsidR="00B8247E" w:rsidRDefault="00B824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6AE554D"/>
    <w:multiLevelType w:val="hybridMultilevel"/>
    <w:tmpl w:val="60F6210A"/>
    <w:lvl w:ilvl="0" w:tplc="EBDA9E0E">
      <w:start w:val="1"/>
      <w:numFmt w:val="decimal"/>
      <w:lvlText w:val="%1)"/>
      <w:lvlJc w:val="left"/>
      <w:pPr>
        <w:ind w:left="1068" w:hanging="360"/>
      </w:pPr>
    </w:lvl>
    <w:lvl w:ilvl="1" w:tplc="28688B96">
      <w:start w:val="1"/>
      <w:numFmt w:val="lowerLetter"/>
      <w:lvlText w:val="%2."/>
      <w:lvlJc w:val="left"/>
      <w:pPr>
        <w:ind w:left="1788" w:hanging="360"/>
      </w:pPr>
    </w:lvl>
    <w:lvl w:ilvl="2" w:tplc="732A8B30">
      <w:start w:val="1"/>
      <w:numFmt w:val="lowerRoman"/>
      <w:lvlText w:val="%3."/>
      <w:lvlJc w:val="right"/>
      <w:pPr>
        <w:ind w:left="2508" w:hanging="180"/>
      </w:pPr>
    </w:lvl>
    <w:lvl w:ilvl="3" w:tplc="4496C148">
      <w:start w:val="1"/>
      <w:numFmt w:val="decimal"/>
      <w:lvlText w:val="%4."/>
      <w:lvlJc w:val="left"/>
      <w:pPr>
        <w:ind w:left="3228" w:hanging="360"/>
      </w:pPr>
    </w:lvl>
    <w:lvl w:ilvl="4" w:tplc="69AC861C">
      <w:start w:val="1"/>
      <w:numFmt w:val="lowerLetter"/>
      <w:lvlText w:val="%5."/>
      <w:lvlJc w:val="left"/>
      <w:pPr>
        <w:ind w:left="3948" w:hanging="360"/>
      </w:pPr>
    </w:lvl>
    <w:lvl w:ilvl="5" w:tplc="6DD4C4F2">
      <w:start w:val="1"/>
      <w:numFmt w:val="lowerRoman"/>
      <w:lvlText w:val="%6."/>
      <w:lvlJc w:val="right"/>
      <w:pPr>
        <w:ind w:left="4668" w:hanging="180"/>
      </w:pPr>
    </w:lvl>
    <w:lvl w:ilvl="6" w:tplc="EA382F2E">
      <w:start w:val="1"/>
      <w:numFmt w:val="decimal"/>
      <w:lvlText w:val="%7."/>
      <w:lvlJc w:val="left"/>
      <w:pPr>
        <w:ind w:left="5388" w:hanging="360"/>
      </w:pPr>
    </w:lvl>
    <w:lvl w:ilvl="7" w:tplc="7DC0B50E">
      <w:start w:val="1"/>
      <w:numFmt w:val="lowerLetter"/>
      <w:lvlText w:val="%8."/>
      <w:lvlJc w:val="left"/>
      <w:pPr>
        <w:ind w:left="6108" w:hanging="360"/>
      </w:pPr>
    </w:lvl>
    <w:lvl w:ilvl="8" w:tplc="7D78D148">
      <w:start w:val="1"/>
      <w:numFmt w:val="lowerRoman"/>
      <w:lvlText w:val="%9."/>
      <w:lvlJc w:val="right"/>
      <w:pPr>
        <w:ind w:left="6828" w:hanging="180"/>
      </w:pPr>
    </w:lvl>
  </w:abstractNum>
  <w:abstractNum w:abstractNumId="1" w15:restartNumberingAfterBreak="0">
    <w:nsid w:val="4BD20186"/>
    <w:multiLevelType w:val="hybridMultilevel"/>
    <w:tmpl w:val="EFD2D974"/>
    <w:lvl w:ilvl="0" w:tplc="02166012">
      <w:start w:val="22"/>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650661A1"/>
    <w:multiLevelType w:val="hybridMultilevel"/>
    <w:tmpl w:val="0B74C9F6"/>
    <w:lvl w:ilvl="0" w:tplc="0100B9DE">
      <w:start w:val="22"/>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346060867">
    <w:abstractNumId w:val="0"/>
  </w:num>
  <w:num w:numId="2" w16cid:durableId="881595142">
    <w:abstractNumId w:val="2"/>
  </w:num>
  <w:num w:numId="3" w16cid:durableId="8412422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4C15"/>
    <w:rsid w:val="00037277"/>
    <w:rsid w:val="00044EB6"/>
    <w:rsid w:val="000557DC"/>
    <w:rsid w:val="000A1B94"/>
    <w:rsid w:val="000D005D"/>
    <w:rsid w:val="000F47D8"/>
    <w:rsid w:val="00116838"/>
    <w:rsid w:val="00133059"/>
    <w:rsid w:val="001D4FC9"/>
    <w:rsid w:val="00231E7E"/>
    <w:rsid w:val="00241E59"/>
    <w:rsid w:val="002421E3"/>
    <w:rsid w:val="00263EFC"/>
    <w:rsid w:val="002B0370"/>
    <w:rsid w:val="002B1CD4"/>
    <w:rsid w:val="002F157B"/>
    <w:rsid w:val="003672BD"/>
    <w:rsid w:val="0039273E"/>
    <w:rsid w:val="00432D73"/>
    <w:rsid w:val="00446E6F"/>
    <w:rsid w:val="00447ECA"/>
    <w:rsid w:val="0045050C"/>
    <w:rsid w:val="00450DE5"/>
    <w:rsid w:val="004C0823"/>
    <w:rsid w:val="00530266"/>
    <w:rsid w:val="005564A4"/>
    <w:rsid w:val="0059314D"/>
    <w:rsid w:val="005A1D49"/>
    <w:rsid w:val="005B6C09"/>
    <w:rsid w:val="005C4A56"/>
    <w:rsid w:val="006901B6"/>
    <w:rsid w:val="006E164C"/>
    <w:rsid w:val="0072537E"/>
    <w:rsid w:val="007C4A73"/>
    <w:rsid w:val="008411D9"/>
    <w:rsid w:val="00864FA2"/>
    <w:rsid w:val="0088093F"/>
    <w:rsid w:val="00892F44"/>
    <w:rsid w:val="008B537B"/>
    <w:rsid w:val="008D4EEC"/>
    <w:rsid w:val="008F1050"/>
    <w:rsid w:val="0094718F"/>
    <w:rsid w:val="009E7353"/>
    <w:rsid w:val="00A04C15"/>
    <w:rsid w:val="00A65881"/>
    <w:rsid w:val="00AB73C8"/>
    <w:rsid w:val="00B11C93"/>
    <w:rsid w:val="00B6639E"/>
    <w:rsid w:val="00B7342C"/>
    <w:rsid w:val="00B80BEB"/>
    <w:rsid w:val="00B8247E"/>
    <w:rsid w:val="00BD78A0"/>
    <w:rsid w:val="00BD7C7D"/>
    <w:rsid w:val="00BE4E05"/>
    <w:rsid w:val="00C215B0"/>
    <w:rsid w:val="00C238F7"/>
    <w:rsid w:val="00C60986"/>
    <w:rsid w:val="00CD37FD"/>
    <w:rsid w:val="00D02FA3"/>
    <w:rsid w:val="00D34B04"/>
    <w:rsid w:val="00D37C0C"/>
    <w:rsid w:val="00E6185A"/>
    <w:rsid w:val="00E80834"/>
    <w:rsid w:val="00E810DE"/>
    <w:rsid w:val="00ED5911"/>
    <w:rsid w:val="00EE173C"/>
    <w:rsid w:val="00EE5D58"/>
    <w:rsid w:val="00F12CCF"/>
    <w:rsid w:val="00FD4EE3"/>
    <w:rsid w:val="00FE62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DB0D5"/>
  <w15:docId w15:val="{2B50479F-7F45-4B4C-9C08-A568B6061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ru-RU"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0823"/>
    <w:pPr>
      <w:widowControl w:val="0"/>
    </w:pPr>
    <w:rPr>
      <w:rFonts w:ascii="Times New Roman" w:eastAsia="Times New Roman" w:hAnsi="Times New Roman"/>
      <w:lang w:eastAsia="ru-RU"/>
    </w:rPr>
  </w:style>
  <w:style w:type="paragraph" w:styleId="1">
    <w:name w:val="heading 1"/>
    <w:basedOn w:val="a"/>
    <w:next w:val="a"/>
    <w:link w:val="10"/>
    <w:uiPriority w:val="9"/>
    <w:qFormat/>
    <w:rsid w:val="004C0823"/>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rsid w:val="004C0823"/>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rsid w:val="004C0823"/>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rsid w:val="004C0823"/>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4C0823"/>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rsid w:val="004C0823"/>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4C0823"/>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4C0823"/>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4C0823"/>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C0823"/>
    <w:rPr>
      <w:rFonts w:ascii="Arial" w:eastAsia="Arial" w:hAnsi="Arial" w:cs="Arial"/>
      <w:sz w:val="40"/>
      <w:szCs w:val="40"/>
    </w:rPr>
  </w:style>
  <w:style w:type="character" w:customStyle="1" w:styleId="20">
    <w:name w:val="Заголовок 2 Знак"/>
    <w:link w:val="2"/>
    <w:uiPriority w:val="9"/>
    <w:rsid w:val="004C0823"/>
    <w:rPr>
      <w:rFonts w:ascii="Arial" w:eastAsia="Arial" w:hAnsi="Arial" w:cs="Arial"/>
      <w:sz w:val="34"/>
    </w:rPr>
  </w:style>
  <w:style w:type="character" w:customStyle="1" w:styleId="30">
    <w:name w:val="Заголовок 3 Знак"/>
    <w:link w:val="3"/>
    <w:uiPriority w:val="9"/>
    <w:rsid w:val="004C0823"/>
    <w:rPr>
      <w:rFonts w:ascii="Arial" w:eastAsia="Arial" w:hAnsi="Arial" w:cs="Arial"/>
      <w:sz w:val="30"/>
      <w:szCs w:val="30"/>
    </w:rPr>
  </w:style>
  <w:style w:type="character" w:customStyle="1" w:styleId="40">
    <w:name w:val="Заголовок 4 Знак"/>
    <w:link w:val="4"/>
    <w:uiPriority w:val="9"/>
    <w:rsid w:val="004C0823"/>
    <w:rPr>
      <w:rFonts w:ascii="Arial" w:eastAsia="Arial" w:hAnsi="Arial" w:cs="Arial"/>
      <w:b/>
      <w:bCs/>
      <w:sz w:val="26"/>
      <w:szCs w:val="26"/>
    </w:rPr>
  </w:style>
  <w:style w:type="character" w:customStyle="1" w:styleId="50">
    <w:name w:val="Заголовок 5 Знак"/>
    <w:link w:val="5"/>
    <w:uiPriority w:val="9"/>
    <w:rsid w:val="004C0823"/>
    <w:rPr>
      <w:rFonts w:ascii="Arial" w:eastAsia="Arial" w:hAnsi="Arial" w:cs="Arial"/>
      <w:b/>
      <w:bCs/>
      <w:sz w:val="24"/>
      <w:szCs w:val="24"/>
    </w:rPr>
  </w:style>
  <w:style w:type="character" w:customStyle="1" w:styleId="60">
    <w:name w:val="Заголовок 6 Знак"/>
    <w:link w:val="6"/>
    <w:uiPriority w:val="9"/>
    <w:rsid w:val="004C0823"/>
    <w:rPr>
      <w:rFonts w:ascii="Arial" w:eastAsia="Arial" w:hAnsi="Arial" w:cs="Arial"/>
      <w:b/>
      <w:bCs/>
      <w:sz w:val="22"/>
      <w:szCs w:val="22"/>
    </w:rPr>
  </w:style>
  <w:style w:type="character" w:customStyle="1" w:styleId="70">
    <w:name w:val="Заголовок 7 Знак"/>
    <w:link w:val="7"/>
    <w:uiPriority w:val="9"/>
    <w:rsid w:val="004C0823"/>
    <w:rPr>
      <w:rFonts w:ascii="Arial" w:eastAsia="Arial" w:hAnsi="Arial" w:cs="Arial"/>
      <w:b/>
      <w:bCs/>
      <w:i/>
      <w:iCs/>
      <w:sz w:val="22"/>
      <w:szCs w:val="22"/>
    </w:rPr>
  </w:style>
  <w:style w:type="character" w:customStyle="1" w:styleId="80">
    <w:name w:val="Заголовок 8 Знак"/>
    <w:link w:val="8"/>
    <w:uiPriority w:val="9"/>
    <w:rsid w:val="004C0823"/>
    <w:rPr>
      <w:rFonts w:ascii="Arial" w:eastAsia="Arial" w:hAnsi="Arial" w:cs="Arial"/>
      <w:i/>
      <w:iCs/>
      <w:sz w:val="22"/>
      <w:szCs w:val="22"/>
    </w:rPr>
  </w:style>
  <w:style w:type="character" w:customStyle="1" w:styleId="90">
    <w:name w:val="Заголовок 9 Знак"/>
    <w:link w:val="9"/>
    <w:uiPriority w:val="9"/>
    <w:rsid w:val="004C0823"/>
    <w:rPr>
      <w:rFonts w:ascii="Arial" w:eastAsia="Arial" w:hAnsi="Arial" w:cs="Arial"/>
      <w:i/>
      <w:iCs/>
      <w:sz w:val="21"/>
      <w:szCs w:val="21"/>
    </w:rPr>
  </w:style>
  <w:style w:type="paragraph" w:styleId="a3">
    <w:name w:val="List Paragraph"/>
    <w:basedOn w:val="a"/>
    <w:uiPriority w:val="34"/>
    <w:qFormat/>
    <w:rsid w:val="004C0823"/>
    <w:pPr>
      <w:ind w:left="720"/>
      <w:contextualSpacing/>
    </w:pPr>
  </w:style>
  <w:style w:type="paragraph" w:styleId="a4">
    <w:name w:val="No Spacing"/>
    <w:uiPriority w:val="1"/>
    <w:qFormat/>
    <w:rsid w:val="004C0823"/>
    <w:rPr>
      <w:sz w:val="22"/>
      <w:szCs w:val="22"/>
      <w:lang w:eastAsia="en-US"/>
    </w:rPr>
  </w:style>
  <w:style w:type="paragraph" w:styleId="a5">
    <w:name w:val="Title"/>
    <w:basedOn w:val="a"/>
    <w:next w:val="a"/>
    <w:link w:val="a6"/>
    <w:uiPriority w:val="10"/>
    <w:qFormat/>
    <w:rsid w:val="004C0823"/>
    <w:pPr>
      <w:spacing w:before="300" w:after="200"/>
      <w:contextualSpacing/>
    </w:pPr>
    <w:rPr>
      <w:sz w:val="48"/>
      <w:szCs w:val="48"/>
    </w:rPr>
  </w:style>
  <w:style w:type="character" w:customStyle="1" w:styleId="a6">
    <w:name w:val="Заголовок Знак"/>
    <w:link w:val="a5"/>
    <w:uiPriority w:val="10"/>
    <w:rsid w:val="004C0823"/>
    <w:rPr>
      <w:sz w:val="48"/>
      <w:szCs w:val="48"/>
    </w:rPr>
  </w:style>
  <w:style w:type="paragraph" w:styleId="a7">
    <w:name w:val="Subtitle"/>
    <w:basedOn w:val="a"/>
    <w:next w:val="a"/>
    <w:link w:val="a8"/>
    <w:uiPriority w:val="11"/>
    <w:qFormat/>
    <w:rsid w:val="004C0823"/>
    <w:pPr>
      <w:spacing w:before="200" w:after="200"/>
    </w:pPr>
    <w:rPr>
      <w:sz w:val="24"/>
      <w:szCs w:val="24"/>
    </w:rPr>
  </w:style>
  <w:style w:type="character" w:customStyle="1" w:styleId="a8">
    <w:name w:val="Подзаголовок Знак"/>
    <w:link w:val="a7"/>
    <w:uiPriority w:val="11"/>
    <w:rsid w:val="004C0823"/>
    <w:rPr>
      <w:sz w:val="24"/>
      <w:szCs w:val="24"/>
    </w:rPr>
  </w:style>
  <w:style w:type="paragraph" w:styleId="21">
    <w:name w:val="Quote"/>
    <w:basedOn w:val="a"/>
    <w:next w:val="a"/>
    <w:link w:val="22"/>
    <w:uiPriority w:val="29"/>
    <w:qFormat/>
    <w:rsid w:val="004C0823"/>
    <w:pPr>
      <w:ind w:left="720" w:right="720"/>
    </w:pPr>
    <w:rPr>
      <w:i/>
    </w:rPr>
  </w:style>
  <w:style w:type="character" w:customStyle="1" w:styleId="22">
    <w:name w:val="Цитата 2 Знак"/>
    <w:link w:val="21"/>
    <w:uiPriority w:val="29"/>
    <w:rsid w:val="004C0823"/>
    <w:rPr>
      <w:i/>
    </w:rPr>
  </w:style>
  <w:style w:type="paragraph" w:styleId="a9">
    <w:name w:val="Intense Quote"/>
    <w:basedOn w:val="a"/>
    <w:next w:val="a"/>
    <w:link w:val="aa"/>
    <w:uiPriority w:val="30"/>
    <w:qFormat/>
    <w:rsid w:val="004C0823"/>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sid w:val="004C0823"/>
    <w:rPr>
      <w:i/>
    </w:rPr>
  </w:style>
  <w:style w:type="paragraph" w:styleId="ab">
    <w:name w:val="header"/>
    <w:basedOn w:val="a"/>
    <w:link w:val="ac"/>
    <w:uiPriority w:val="99"/>
    <w:unhideWhenUsed/>
    <w:rsid w:val="004C0823"/>
    <w:pPr>
      <w:tabs>
        <w:tab w:val="center" w:pos="7143"/>
        <w:tab w:val="right" w:pos="14287"/>
      </w:tabs>
    </w:pPr>
  </w:style>
  <w:style w:type="character" w:customStyle="1" w:styleId="ac">
    <w:name w:val="Верхний колонтитул Знак"/>
    <w:link w:val="ab"/>
    <w:uiPriority w:val="99"/>
    <w:rsid w:val="004C0823"/>
  </w:style>
  <w:style w:type="paragraph" w:styleId="ad">
    <w:name w:val="footer"/>
    <w:basedOn w:val="a"/>
    <w:link w:val="ae"/>
    <w:uiPriority w:val="99"/>
    <w:unhideWhenUsed/>
    <w:rsid w:val="004C0823"/>
    <w:pPr>
      <w:tabs>
        <w:tab w:val="center" w:pos="7143"/>
        <w:tab w:val="right" w:pos="14287"/>
      </w:tabs>
    </w:pPr>
  </w:style>
  <w:style w:type="character" w:customStyle="1" w:styleId="FooterChar">
    <w:name w:val="Footer Char"/>
    <w:uiPriority w:val="99"/>
    <w:rsid w:val="004C0823"/>
  </w:style>
  <w:style w:type="paragraph" w:styleId="af">
    <w:name w:val="caption"/>
    <w:basedOn w:val="a"/>
    <w:next w:val="a"/>
    <w:uiPriority w:val="35"/>
    <w:semiHidden/>
    <w:unhideWhenUsed/>
    <w:qFormat/>
    <w:rsid w:val="004C0823"/>
    <w:pPr>
      <w:spacing w:line="276" w:lineRule="auto"/>
    </w:pPr>
    <w:rPr>
      <w:b/>
      <w:bCs/>
      <w:color w:val="4F81BD" w:themeColor="accent1"/>
      <w:sz w:val="18"/>
      <w:szCs w:val="18"/>
    </w:rPr>
  </w:style>
  <w:style w:type="character" w:customStyle="1" w:styleId="ae">
    <w:name w:val="Нижний колонтитул Знак"/>
    <w:link w:val="ad"/>
    <w:uiPriority w:val="99"/>
    <w:rsid w:val="004C0823"/>
  </w:style>
  <w:style w:type="table" w:styleId="af0">
    <w:name w:val="Table Grid"/>
    <w:basedOn w:val="a1"/>
    <w:uiPriority w:val="39"/>
    <w:rsid w:val="004C0823"/>
    <w:tblPr/>
  </w:style>
  <w:style w:type="table" w:customStyle="1" w:styleId="TableGridLight">
    <w:name w:val="Table Grid Light"/>
    <w:uiPriority w:val="59"/>
    <w:rsid w:val="004C0823"/>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uiPriority w:val="59"/>
    <w:rsid w:val="004C0823"/>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uiPriority w:val="59"/>
    <w:rsid w:val="004C0823"/>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uiPriority w:val="99"/>
    <w:rsid w:val="004C0823"/>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uiPriority w:val="99"/>
    <w:rsid w:val="004C0823"/>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uiPriority w:val="99"/>
    <w:rsid w:val="004C0823"/>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4C0823"/>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4C0823"/>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4C0823"/>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4C0823"/>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4C0823"/>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4C0823"/>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uiPriority w:val="99"/>
    <w:rsid w:val="004C0823"/>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rsid w:val="004C0823"/>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rsid w:val="004C0823"/>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rsid w:val="004C0823"/>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rsid w:val="004C0823"/>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rsid w:val="004C0823"/>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rsid w:val="004C0823"/>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uiPriority w:val="99"/>
    <w:rsid w:val="004C0823"/>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rsid w:val="004C0823"/>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rsid w:val="004C0823"/>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rsid w:val="004C0823"/>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rsid w:val="004C0823"/>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rsid w:val="004C0823"/>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rsid w:val="004C0823"/>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uiPriority w:val="59"/>
    <w:rsid w:val="004C0823"/>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rsid w:val="004C0823"/>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rsid w:val="004C0823"/>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rsid w:val="004C0823"/>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rsid w:val="004C0823"/>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rsid w:val="004C0823"/>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rsid w:val="004C0823"/>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rsid w:val="004C0823"/>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uiPriority w:val="99"/>
    <w:rsid w:val="004C0823"/>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4C0823"/>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4C0823"/>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4C0823"/>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4C0823"/>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4C0823"/>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4C0823"/>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uiPriority w:val="99"/>
    <w:rsid w:val="004C0823"/>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4C0823"/>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4C0823"/>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4C0823"/>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4C0823"/>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4C0823"/>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4C0823"/>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rsid w:val="004C0823"/>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uiPriority w:val="99"/>
    <w:rsid w:val="004C0823"/>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rsid w:val="004C0823"/>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rsid w:val="004C0823"/>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rsid w:val="004C0823"/>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rsid w:val="004C0823"/>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rsid w:val="004C0823"/>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rsid w:val="004C0823"/>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uiPriority w:val="99"/>
    <w:rsid w:val="004C0823"/>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4C0823"/>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4C0823"/>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4C0823"/>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4C0823"/>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4C0823"/>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4C0823"/>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uiPriority w:val="99"/>
    <w:rsid w:val="004C0823"/>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rsid w:val="004C0823"/>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rsid w:val="004C0823"/>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rsid w:val="004C0823"/>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rsid w:val="004C0823"/>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rsid w:val="004C0823"/>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rsid w:val="004C0823"/>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uiPriority w:val="99"/>
    <w:rsid w:val="004C0823"/>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rsid w:val="004C0823"/>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rsid w:val="004C0823"/>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rsid w:val="004C0823"/>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rsid w:val="004C0823"/>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rsid w:val="004C0823"/>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rsid w:val="004C0823"/>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uiPriority w:val="99"/>
    <w:rsid w:val="004C0823"/>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4C0823"/>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4C0823"/>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4C0823"/>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4C0823"/>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4C0823"/>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4C0823"/>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uiPriority w:val="99"/>
    <w:rsid w:val="004C0823"/>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4C0823"/>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4C0823"/>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4C0823"/>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4C0823"/>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4C0823"/>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4C0823"/>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sid w:val="004C0823"/>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sid w:val="004C0823"/>
    <w:rPr>
      <w:color w:val="40404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sid w:val="004C0823"/>
    <w:rPr>
      <w:color w:val="40404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sid w:val="004C0823"/>
    <w:rPr>
      <w:color w:val="40404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sid w:val="004C0823"/>
    <w:rPr>
      <w:color w:val="40404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sid w:val="004C0823"/>
    <w:rPr>
      <w:color w:val="40404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sid w:val="004C0823"/>
    <w:rPr>
      <w:color w:val="40404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sid w:val="004C0823"/>
    <w:rPr>
      <w:color w:val="40404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rsid w:val="004C0823"/>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4C0823"/>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4C0823"/>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4C0823"/>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4C0823"/>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4C0823"/>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4C0823"/>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uiPriority w:val="99"/>
    <w:unhideWhenUsed/>
    <w:rsid w:val="004C0823"/>
    <w:rPr>
      <w:color w:val="0000FF" w:themeColor="hyperlink"/>
      <w:u w:val="single"/>
    </w:rPr>
  </w:style>
  <w:style w:type="paragraph" w:styleId="af2">
    <w:name w:val="footnote text"/>
    <w:basedOn w:val="a"/>
    <w:link w:val="af3"/>
    <w:uiPriority w:val="99"/>
    <w:semiHidden/>
    <w:unhideWhenUsed/>
    <w:rsid w:val="004C0823"/>
    <w:pPr>
      <w:spacing w:after="40"/>
    </w:pPr>
    <w:rPr>
      <w:sz w:val="18"/>
    </w:rPr>
  </w:style>
  <w:style w:type="character" w:customStyle="1" w:styleId="af3">
    <w:name w:val="Текст сноски Знак"/>
    <w:link w:val="af2"/>
    <w:uiPriority w:val="99"/>
    <w:rsid w:val="004C0823"/>
    <w:rPr>
      <w:sz w:val="18"/>
    </w:rPr>
  </w:style>
  <w:style w:type="character" w:styleId="af4">
    <w:name w:val="footnote reference"/>
    <w:uiPriority w:val="99"/>
    <w:unhideWhenUsed/>
    <w:rsid w:val="004C0823"/>
    <w:rPr>
      <w:vertAlign w:val="superscript"/>
    </w:rPr>
  </w:style>
  <w:style w:type="paragraph" w:styleId="af5">
    <w:name w:val="endnote text"/>
    <w:basedOn w:val="a"/>
    <w:link w:val="af6"/>
    <w:uiPriority w:val="99"/>
    <w:semiHidden/>
    <w:unhideWhenUsed/>
    <w:rsid w:val="004C0823"/>
  </w:style>
  <w:style w:type="character" w:customStyle="1" w:styleId="af6">
    <w:name w:val="Текст концевой сноски Знак"/>
    <w:link w:val="af5"/>
    <w:uiPriority w:val="99"/>
    <w:rsid w:val="004C0823"/>
    <w:rPr>
      <w:sz w:val="20"/>
    </w:rPr>
  </w:style>
  <w:style w:type="character" w:styleId="af7">
    <w:name w:val="endnote reference"/>
    <w:uiPriority w:val="99"/>
    <w:semiHidden/>
    <w:unhideWhenUsed/>
    <w:rsid w:val="004C0823"/>
    <w:rPr>
      <w:vertAlign w:val="superscript"/>
    </w:rPr>
  </w:style>
  <w:style w:type="paragraph" w:styleId="12">
    <w:name w:val="toc 1"/>
    <w:basedOn w:val="a"/>
    <w:next w:val="a"/>
    <w:uiPriority w:val="39"/>
    <w:unhideWhenUsed/>
    <w:rsid w:val="004C0823"/>
    <w:pPr>
      <w:spacing w:after="57"/>
    </w:pPr>
  </w:style>
  <w:style w:type="paragraph" w:styleId="23">
    <w:name w:val="toc 2"/>
    <w:basedOn w:val="a"/>
    <w:next w:val="a"/>
    <w:uiPriority w:val="39"/>
    <w:unhideWhenUsed/>
    <w:rsid w:val="004C0823"/>
    <w:pPr>
      <w:spacing w:after="57"/>
      <w:ind w:left="283"/>
    </w:pPr>
  </w:style>
  <w:style w:type="paragraph" w:styleId="32">
    <w:name w:val="toc 3"/>
    <w:basedOn w:val="a"/>
    <w:next w:val="a"/>
    <w:uiPriority w:val="39"/>
    <w:unhideWhenUsed/>
    <w:rsid w:val="004C0823"/>
    <w:pPr>
      <w:spacing w:after="57"/>
      <w:ind w:left="567"/>
    </w:pPr>
  </w:style>
  <w:style w:type="paragraph" w:styleId="42">
    <w:name w:val="toc 4"/>
    <w:basedOn w:val="a"/>
    <w:next w:val="a"/>
    <w:uiPriority w:val="39"/>
    <w:unhideWhenUsed/>
    <w:rsid w:val="004C0823"/>
    <w:pPr>
      <w:spacing w:after="57"/>
      <w:ind w:left="850"/>
    </w:pPr>
  </w:style>
  <w:style w:type="paragraph" w:styleId="52">
    <w:name w:val="toc 5"/>
    <w:basedOn w:val="a"/>
    <w:next w:val="a"/>
    <w:uiPriority w:val="39"/>
    <w:unhideWhenUsed/>
    <w:rsid w:val="004C0823"/>
    <w:pPr>
      <w:spacing w:after="57"/>
      <w:ind w:left="1134"/>
    </w:pPr>
  </w:style>
  <w:style w:type="paragraph" w:styleId="61">
    <w:name w:val="toc 6"/>
    <w:basedOn w:val="a"/>
    <w:next w:val="a"/>
    <w:uiPriority w:val="39"/>
    <w:unhideWhenUsed/>
    <w:rsid w:val="004C0823"/>
    <w:pPr>
      <w:spacing w:after="57"/>
      <w:ind w:left="1417"/>
    </w:pPr>
  </w:style>
  <w:style w:type="paragraph" w:styleId="71">
    <w:name w:val="toc 7"/>
    <w:basedOn w:val="a"/>
    <w:next w:val="a"/>
    <w:uiPriority w:val="39"/>
    <w:unhideWhenUsed/>
    <w:rsid w:val="004C0823"/>
    <w:pPr>
      <w:spacing w:after="57"/>
      <w:ind w:left="1701"/>
    </w:pPr>
  </w:style>
  <w:style w:type="paragraph" w:styleId="81">
    <w:name w:val="toc 8"/>
    <w:basedOn w:val="a"/>
    <w:next w:val="a"/>
    <w:uiPriority w:val="39"/>
    <w:unhideWhenUsed/>
    <w:rsid w:val="004C0823"/>
    <w:pPr>
      <w:spacing w:after="57"/>
      <w:ind w:left="1984"/>
    </w:pPr>
  </w:style>
  <w:style w:type="paragraph" w:styleId="91">
    <w:name w:val="toc 9"/>
    <w:basedOn w:val="a"/>
    <w:next w:val="a"/>
    <w:uiPriority w:val="39"/>
    <w:unhideWhenUsed/>
    <w:rsid w:val="004C0823"/>
    <w:pPr>
      <w:spacing w:after="57"/>
      <w:ind w:left="2268"/>
    </w:pPr>
  </w:style>
  <w:style w:type="paragraph" w:styleId="af8">
    <w:name w:val="TOC Heading"/>
    <w:uiPriority w:val="39"/>
    <w:unhideWhenUsed/>
    <w:rsid w:val="004C0823"/>
  </w:style>
  <w:style w:type="paragraph" w:styleId="af9">
    <w:name w:val="table of figures"/>
    <w:basedOn w:val="a"/>
    <w:next w:val="a"/>
    <w:uiPriority w:val="99"/>
    <w:unhideWhenUsed/>
    <w:rsid w:val="004C0823"/>
  </w:style>
  <w:style w:type="paragraph" w:styleId="afa">
    <w:name w:val="Balloon Text"/>
    <w:basedOn w:val="a"/>
    <w:link w:val="afb"/>
    <w:uiPriority w:val="99"/>
    <w:semiHidden/>
    <w:unhideWhenUsed/>
    <w:rsid w:val="004C0823"/>
    <w:rPr>
      <w:rFonts w:ascii="Segoe UI" w:hAnsi="Segoe UI" w:cs="Segoe UI"/>
      <w:sz w:val="18"/>
      <w:szCs w:val="18"/>
    </w:rPr>
  </w:style>
  <w:style w:type="character" w:customStyle="1" w:styleId="afb">
    <w:name w:val="Текст выноски Знак"/>
    <w:basedOn w:val="a0"/>
    <w:link w:val="afa"/>
    <w:uiPriority w:val="99"/>
    <w:semiHidden/>
    <w:rsid w:val="004C0823"/>
    <w:rPr>
      <w:rFonts w:ascii="Segoe UI" w:eastAsia="Times New Roman" w:hAnsi="Segoe UI" w:cs="Segoe UI"/>
      <w:sz w:val="18"/>
      <w:szCs w:val="18"/>
      <w:lang w:eastAsia="ru-RU"/>
    </w:rPr>
  </w:style>
  <w:style w:type="paragraph" w:customStyle="1" w:styleId="ConsPlusNormal">
    <w:name w:val="ConsPlusNormal"/>
    <w:rsid w:val="004C0823"/>
    <w:pPr>
      <w:widowControl w:val="0"/>
    </w:pPr>
    <w:rPr>
      <w:rFonts w:eastAsia="Times New Roman" w:cs="Calibri"/>
      <w:sz w:val="22"/>
      <w:szCs w:val="22"/>
      <w:lang w:eastAsia="ru-RU"/>
    </w:rPr>
  </w:style>
  <w:style w:type="paragraph" w:customStyle="1" w:styleId="ConsPlusTitle">
    <w:name w:val="ConsPlusTitle"/>
    <w:rsid w:val="004C0823"/>
    <w:pPr>
      <w:widowControl w:val="0"/>
    </w:pPr>
    <w:rPr>
      <w:rFonts w:eastAsia="Times New Roman" w:cs="Calibri"/>
      <w:b/>
      <w:sz w:val="22"/>
      <w:szCs w:val="22"/>
      <w:lang w:eastAsia="ru-RU"/>
    </w:rPr>
  </w:style>
  <w:style w:type="paragraph" w:customStyle="1" w:styleId="afc">
    <w:name w:val="Знак Знак Знак Знак Знак Знак Знак Знак Знак Знак Знак Знак Знак Знак Знак Знак Знак Знак Знак Знак Знак Знак"/>
    <w:basedOn w:val="a"/>
    <w:rsid w:val="004C0823"/>
    <w:pPr>
      <w:widowControl/>
      <w:spacing w:after="160" w:line="240" w:lineRule="exact"/>
    </w:pPr>
    <w:rPr>
      <w:sz w:val="28"/>
      <w:lang w:val="en-US" w:eastAsia="en-US"/>
    </w:rPr>
  </w:style>
  <w:style w:type="character" w:styleId="afd">
    <w:name w:val="Placeholder Text"/>
    <w:basedOn w:val="a0"/>
    <w:uiPriority w:val="99"/>
    <w:semiHidden/>
    <w:rsid w:val="004C0823"/>
    <w:rPr>
      <w:color w:val="808080"/>
    </w:rPr>
  </w:style>
  <w:style w:type="numbering" w:customStyle="1" w:styleId="13">
    <w:name w:val="Нет списка1"/>
    <w:next w:val="a2"/>
    <w:uiPriority w:val="99"/>
    <w:semiHidden/>
    <w:unhideWhenUsed/>
    <w:rsid w:val="005C4A56"/>
  </w:style>
  <w:style w:type="paragraph" w:customStyle="1" w:styleId="Default">
    <w:name w:val="Default"/>
    <w:rsid w:val="005C4A56"/>
    <w:rPr>
      <w:rFonts w:ascii="Times New Roman" w:hAnsi="Times New Roman"/>
      <w:color w:val="000000"/>
      <w:sz w:val="24"/>
      <w:szCs w:val="24"/>
      <w:lang w:eastAsia="en-US"/>
    </w:rPr>
  </w:style>
  <w:style w:type="table" w:customStyle="1" w:styleId="14">
    <w:name w:val="Сетка таблицы1"/>
    <w:basedOn w:val="a1"/>
    <w:next w:val="af0"/>
    <w:uiPriority w:val="59"/>
    <w:rsid w:val="005C4A56"/>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5">
    <w:name w:val="Текст примечания1"/>
    <w:basedOn w:val="a"/>
    <w:next w:val="afe"/>
    <w:link w:val="aff"/>
    <w:uiPriority w:val="99"/>
    <w:semiHidden/>
    <w:unhideWhenUsed/>
    <w:rsid w:val="005C4A56"/>
    <w:pPr>
      <w:widowControl/>
      <w:spacing w:after="200"/>
    </w:pPr>
    <w:rPr>
      <w:rFonts w:ascii="Calibri" w:eastAsia="Calibri" w:hAnsi="Calibri"/>
      <w:lang w:eastAsia="zh-CN"/>
    </w:rPr>
  </w:style>
  <w:style w:type="character" w:customStyle="1" w:styleId="aff">
    <w:name w:val="Текст примечания Знак"/>
    <w:link w:val="15"/>
    <w:uiPriority w:val="99"/>
    <w:semiHidden/>
    <w:rsid w:val="005C4A56"/>
    <w:rPr>
      <w:sz w:val="20"/>
      <w:szCs w:val="20"/>
    </w:rPr>
  </w:style>
  <w:style w:type="character" w:styleId="aff0">
    <w:name w:val="annotation reference"/>
    <w:rsid w:val="005C4A56"/>
    <w:rPr>
      <w:sz w:val="16"/>
      <w:szCs w:val="16"/>
    </w:rPr>
  </w:style>
  <w:style w:type="paragraph" w:styleId="afe">
    <w:name w:val="annotation text"/>
    <w:basedOn w:val="a"/>
    <w:link w:val="16"/>
    <w:uiPriority w:val="99"/>
    <w:semiHidden/>
    <w:unhideWhenUsed/>
    <w:rsid w:val="005C4A56"/>
  </w:style>
  <w:style w:type="character" w:customStyle="1" w:styleId="16">
    <w:name w:val="Текст примечания Знак1"/>
    <w:basedOn w:val="a0"/>
    <w:link w:val="afe"/>
    <w:uiPriority w:val="99"/>
    <w:semiHidden/>
    <w:rsid w:val="005C4A56"/>
    <w:rPr>
      <w:rFonts w:ascii="Times New Roman" w:eastAsia="Times New Roman" w:hAnsi="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10</Pages>
  <Words>3207</Words>
  <Characters>18282</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21447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Бабинова Татьяна</dc:creator>
  <cp:lastModifiedBy>Пользователь</cp:lastModifiedBy>
  <cp:revision>7</cp:revision>
  <cp:lastPrinted>2024-04-15T04:25:00Z</cp:lastPrinted>
  <dcterms:created xsi:type="dcterms:W3CDTF">2024-04-22T09:21:00Z</dcterms:created>
  <dcterms:modified xsi:type="dcterms:W3CDTF">2024-05-07T02:16:00Z</dcterms:modified>
  <cp:version>786432</cp:version>
</cp:coreProperties>
</file>