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C2" w:rsidRDefault="00A22CC2" w:rsidP="00A22CC2">
      <w:pPr>
        <w:jc w:val="center"/>
        <w:rPr>
          <w:b/>
          <w:noProof/>
          <w:sz w:val="52"/>
          <w:szCs w:val="52"/>
          <w:u w:val="single"/>
        </w:rPr>
      </w:pPr>
    </w:p>
    <w:p w:rsidR="00B92DB6" w:rsidRDefault="00B92DB6" w:rsidP="00B92DB6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3F3C">
        <w:rPr>
          <w:rFonts w:ascii="Times New Roman" w:hAnsi="Times New Roman"/>
          <w:sz w:val="28"/>
          <w:szCs w:val="28"/>
          <w:lang w:eastAsia="ru-RU"/>
        </w:rPr>
        <w:t>АДМИНИСТРАЦИЯ</w:t>
      </w:r>
    </w:p>
    <w:p w:rsidR="00B92DB6" w:rsidRDefault="00B92DB6" w:rsidP="00B92DB6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3F3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КРАСНОСЕЛЬСКОГО СЕЛЬСОВЕТА</w:t>
      </w:r>
    </w:p>
    <w:p w:rsidR="00B92DB6" w:rsidRPr="00C53F3C" w:rsidRDefault="00B92DB6" w:rsidP="00B92DB6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ЧАНОВСКОГО РАЙОНА НОВОСИБИРСКОЙ ОБЛАСТИ</w:t>
      </w:r>
    </w:p>
    <w:p w:rsidR="00B92DB6" w:rsidRPr="00C53F3C" w:rsidRDefault="00B92DB6" w:rsidP="00B92DB6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B92DB6" w:rsidRPr="00C53F3C" w:rsidRDefault="00B92DB6" w:rsidP="00B92DB6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3F3C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B92DB6" w:rsidRPr="00C53F3C" w:rsidRDefault="00B92DB6" w:rsidP="00B92DB6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92DB6" w:rsidRDefault="00C646B4" w:rsidP="00B92DB6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28.02.2019 № 15</w:t>
      </w:r>
      <w:r w:rsidR="00B92DB6">
        <w:rPr>
          <w:rFonts w:ascii="Times New Roman" w:hAnsi="Times New Roman"/>
          <w:sz w:val="28"/>
          <w:szCs w:val="28"/>
          <w:lang w:eastAsia="ru-RU"/>
        </w:rPr>
        <w:t>-па</w:t>
      </w:r>
    </w:p>
    <w:p w:rsidR="007612D2" w:rsidRPr="007612D2" w:rsidRDefault="007612D2" w:rsidP="007612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2DB6" w:rsidRPr="00B92DB6" w:rsidRDefault="00B92DB6" w:rsidP="006710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2DB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осуществления заимствований муниципальными унитарными предприятиями 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B92DB6" w:rsidP="00B92D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</w:t>
      </w:r>
      <w:r w:rsidR="007612D2" w:rsidRPr="007612D2">
        <w:rPr>
          <w:rFonts w:ascii="Times New Roman" w:hAnsi="Times New Roman" w:cs="Times New Roman"/>
          <w:sz w:val="28"/>
          <w:szCs w:val="28"/>
        </w:rPr>
        <w:t xml:space="preserve">едеральными законами Российской Федерации от </w:t>
      </w:r>
      <w:r w:rsidR="00E62CDF">
        <w:rPr>
          <w:rFonts w:ascii="Times New Roman" w:hAnsi="Times New Roman" w:cs="Times New Roman"/>
          <w:sz w:val="28"/>
          <w:szCs w:val="28"/>
        </w:rPr>
        <w:br/>
      </w:r>
      <w:r w:rsidR="007612D2" w:rsidRPr="007612D2">
        <w:rPr>
          <w:rFonts w:ascii="Times New Roman" w:hAnsi="Times New Roman" w:cs="Times New Roman"/>
          <w:sz w:val="28"/>
          <w:szCs w:val="28"/>
        </w:rPr>
        <w:t xml:space="preserve">06 октября 2003 г. </w:t>
      </w:r>
      <w:hyperlink r:id="rId4" w:history="1">
        <w:r w:rsidR="007612D2" w:rsidRPr="00B92DB6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="007612D2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="007612D2">
        <w:rPr>
          <w:rFonts w:ascii="Times New Roman" w:hAnsi="Times New Roman" w:cs="Times New Roman"/>
          <w:sz w:val="28"/>
          <w:szCs w:val="28"/>
        </w:rPr>
        <w:t>«</w:t>
      </w:r>
      <w:r w:rsidR="007612D2" w:rsidRPr="007612D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7612D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7612D2" w:rsidRPr="007612D2">
        <w:rPr>
          <w:rFonts w:ascii="Times New Roman" w:hAnsi="Times New Roman" w:cs="Times New Roman"/>
          <w:sz w:val="28"/>
          <w:szCs w:val="28"/>
        </w:rPr>
        <w:t xml:space="preserve">, от 14 ноября 2002 г. </w:t>
      </w:r>
      <w:hyperlink r:id="rId5" w:history="1">
        <w:r w:rsidR="007612D2" w:rsidRPr="00B92DB6">
          <w:rPr>
            <w:rFonts w:ascii="Times New Roman" w:hAnsi="Times New Roman" w:cs="Times New Roman"/>
            <w:sz w:val="28"/>
            <w:szCs w:val="28"/>
          </w:rPr>
          <w:t>№ 161-ФЗ</w:t>
        </w:r>
      </w:hyperlink>
      <w:r w:rsidR="007612D2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="007612D2">
        <w:rPr>
          <w:rFonts w:ascii="Times New Roman" w:hAnsi="Times New Roman" w:cs="Times New Roman"/>
          <w:sz w:val="28"/>
          <w:szCs w:val="28"/>
        </w:rPr>
        <w:t>«</w:t>
      </w:r>
      <w:r w:rsidR="007612D2" w:rsidRPr="007612D2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7612D2">
        <w:rPr>
          <w:rFonts w:ascii="Times New Roman" w:hAnsi="Times New Roman" w:cs="Times New Roman"/>
          <w:sz w:val="28"/>
          <w:szCs w:val="28"/>
        </w:rPr>
        <w:t>»</w:t>
      </w:r>
      <w:r w:rsidR="007612D2" w:rsidRPr="007612D2">
        <w:rPr>
          <w:rFonts w:ascii="Times New Roman" w:hAnsi="Times New Roman" w:cs="Times New Roman"/>
          <w:sz w:val="28"/>
          <w:szCs w:val="28"/>
        </w:rPr>
        <w:t xml:space="preserve">, в целях согласования и осуществления контроля за получением муниципальными унитарными предприятиями </w:t>
      </w:r>
      <w:r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7612D2" w:rsidRPr="007612D2">
        <w:rPr>
          <w:rFonts w:ascii="Times New Roman" w:hAnsi="Times New Roman" w:cs="Times New Roman"/>
          <w:sz w:val="28"/>
          <w:szCs w:val="28"/>
        </w:rPr>
        <w:t xml:space="preserve"> заимствований и исполнением обязательств по их возврату,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612D2" w:rsidRPr="007612D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612D2" w:rsidRPr="007612D2" w:rsidRDefault="007612D2" w:rsidP="00A70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8" w:history="1">
        <w:r w:rsidRPr="00B92DB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о порядке осуществления заимствований муниципальными унитарными предприятиями</w:t>
      </w:r>
      <w:r w:rsidR="00E62CDF">
        <w:rPr>
          <w:rFonts w:ascii="Times New Roman" w:hAnsi="Times New Roman" w:cs="Times New Roman"/>
          <w:sz w:val="28"/>
          <w:szCs w:val="28"/>
        </w:rPr>
        <w:t xml:space="preserve"> </w:t>
      </w:r>
      <w:r w:rsidR="00B92DB6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Pr="007612D2">
        <w:rPr>
          <w:rFonts w:ascii="Times New Roman" w:hAnsi="Times New Roman" w:cs="Times New Roman"/>
          <w:sz w:val="28"/>
          <w:szCs w:val="28"/>
        </w:rPr>
        <w:t>.</w:t>
      </w:r>
    </w:p>
    <w:p w:rsidR="007612D2" w:rsidRPr="007612D2" w:rsidRDefault="007612D2" w:rsidP="00A700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62CDF">
        <w:rPr>
          <w:rFonts w:ascii="Times New Roman" w:hAnsi="Times New Roman" w:cs="Times New Roman"/>
          <w:sz w:val="28"/>
          <w:szCs w:val="28"/>
        </w:rPr>
        <w:t>Р</w:t>
      </w:r>
      <w:r w:rsidRPr="007612D2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="00E62CDF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B92DB6">
        <w:rPr>
          <w:rFonts w:ascii="Times New Roman" w:hAnsi="Times New Roman" w:cs="Times New Roman"/>
          <w:sz w:val="28"/>
          <w:szCs w:val="28"/>
        </w:rPr>
        <w:t xml:space="preserve">в Информационном бюллетене Красносельского сельсовета и на официальном сайте администрации Красносельского сельсовета </w:t>
      </w:r>
      <w:proofErr w:type="spellStart"/>
      <w:r w:rsidR="00B92DB6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B92DB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DB6" w:rsidRDefault="00B92DB6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DB6" w:rsidRPr="007612D2" w:rsidRDefault="00B92DB6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Default="00E62CDF" w:rsidP="00B92D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92DB6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</w:p>
    <w:p w:rsidR="00B92DB6" w:rsidRPr="007612D2" w:rsidRDefault="00B92DB6" w:rsidP="00B92D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И.В. Третьяков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2CDF" w:rsidRDefault="00E62CDF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2CDF" w:rsidRDefault="00E62CDF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2CDF" w:rsidRDefault="00E62CDF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65C7" w:rsidRDefault="000F65C7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65C7" w:rsidRDefault="000F65C7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65C7" w:rsidRDefault="00B92DB6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Чувашева</w:t>
      </w:r>
    </w:p>
    <w:p w:rsidR="00B92DB6" w:rsidRDefault="00B92DB6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36271</w:t>
      </w:r>
    </w:p>
    <w:p w:rsidR="00B92DB6" w:rsidRDefault="00B92DB6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2DB6" w:rsidRDefault="00B92DB6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2DB6" w:rsidRDefault="00B92DB6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2DB6" w:rsidRDefault="00B92DB6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0D8" w:rsidRDefault="00A700D8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0D8" w:rsidRDefault="00A700D8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0D8" w:rsidRPr="00B92DB6" w:rsidRDefault="00A700D8" w:rsidP="00761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65C7" w:rsidRPr="007612D2" w:rsidRDefault="000F65C7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B92DB6" w:rsidRDefault="007612D2" w:rsidP="007612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2DB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B92DB6" w:rsidRDefault="00B92DB6" w:rsidP="00B92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612D2" w:rsidRPr="00B92DB6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2D2" w:rsidRPr="00B92DB6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612D2" w:rsidRDefault="000F65C7" w:rsidP="00B92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2DB6">
        <w:rPr>
          <w:rFonts w:ascii="Times New Roman" w:hAnsi="Times New Roman" w:cs="Times New Roman"/>
          <w:sz w:val="24"/>
          <w:szCs w:val="24"/>
        </w:rPr>
        <w:t xml:space="preserve"> </w:t>
      </w:r>
      <w:r w:rsidR="00B92DB6">
        <w:rPr>
          <w:rFonts w:ascii="Times New Roman" w:hAnsi="Times New Roman" w:cs="Times New Roman"/>
          <w:sz w:val="24"/>
          <w:szCs w:val="24"/>
        </w:rPr>
        <w:t>Красносельского сельсовета</w:t>
      </w:r>
    </w:p>
    <w:p w:rsidR="00B92DB6" w:rsidRDefault="00B92DB6" w:rsidP="00B92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B92DB6" w:rsidRDefault="00C646B4" w:rsidP="00B92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28.02.2019 № 15</w:t>
      </w:r>
      <w:r w:rsidR="00B92DB6">
        <w:rPr>
          <w:rFonts w:ascii="Times New Roman" w:hAnsi="Times New Roman" w:cs="Times New Roman"/>
          <w:sz w:val="24"/>
          <w:szCs w:val="24"/>
        </w:rPr>
        <w:t>-па</w:t>
      </w:r>
    </w:p>
    <w:p w:rsidR="00B92DB6" w:rsidRPr="007612D2" w:rsidRDefault="00B92DB6" w:rsidP="00B92D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48E4" w:rsidRDefault="002A48E4" w:rsidP="006710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</w:p>
    <w:p w:rsidR="007612D2" w:rsidRPr="0067107F" w:rsidRDefault="007612D2" w:rsidP="006710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107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62CDF" w:rsidRDefault="007612D2" w:rsidP="004A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107F">
        <w:rPr>
          <w:rFonts w:ascii="Times New Roman" w:hAnsi="Times New Roman" w:cs="Times New Roman"/>
          <w:b w:val="0"/>
          <w:sz w:val="28"/>
          <w:szCs w:val="28"/>
        </w:rPr>
        <w:t>О ПОРЯДКЕ ОСУЩЕСТВЛЕНИЯ ЗАИМСТВОВАНИЙ МУНИЦИПАЛЬНЫМИ</w:t>
      </w:r>
      <w:r w:rsidR="00E62CDF" w:rsidRPr="006710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7107F">
        <w:rPr>
          <w:rFonts w:ascii="Times New Roman" w:hAnsi="Times New Roman" w:cs="Times New Roman"/>
          <w:b w:val="0"/>
          <w:sz w:val="28"/>
          <w:szCs w:val="28"/>
        </w:rPr>
        <w:t xml:space="preserve">УНИТАРНЫМИ ПРЕДПРИЯТИЯМИ </w:t>
      </w:r>
      <w:r w:rsidR="004A4C23">
        <w:rPr>
          <w:rFonts w:ascii="Times New Roman" w:hAnsi="Times New Roman" w:cs="Times New Roman"/>
          <w:b w:val="0"/>
          <w:sz w:val="28"/>
          <w:szCs w:val="28"/>
        </w:rPr>
        <w:t>КРАСНОСЕЛЬСКОГО СЕЛЬСОВЕТА</w:t>
      </w:r>
    </w:p>
    <w:p w:rsidR="004A4C23" w:rsidRDefault="004A4C23" w:rsidP="004A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ЧАНОВСКОГО РАЙОНА НОВОСИБИРСКОЙ ОБЛАСТИ</w:t>
      </w:r>
    </w:p>
    <w:p w:rsidR="004A4C23" w:rsidRPr="007612D2" w:rsidRDefault="004A4C23" w:rsidP="004A4C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осуществления заимствований муниципальными унитарными предприятиями </w:t>
      </w:r>
      <w:r w:rsidR="00C84E1B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 w:rsidR="00C84E1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C84E1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7612D2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процедуру осуществления заимствований муниципальным унитарным предприятием </w:t>
      </w:r>
      <w:r w:rsidR="00C84E1B">
        <w:rPr>
          <w:rFonts w:ascii="Times New Roman" w:hAnsi="Times New Roman" w:cs="Times New Roman"/>
          <w:sz w:val="28"/>
          <w:szCs w:val="28"/>
        </w:rPr>
        <w:t>Красносельского сельсовета</w:t>
      </w:r>
      <w:r w:rsidR="00507CE0" w:rsidRPr="007612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E1B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C84E1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7612D2">
        <w:rPr>
          <w:rFonts w:ascii="Times New Roman" w:hAnsi="Times New Roman" w:cs="Times New Roman"/>
          <w:sz w:val="28"/>
          <w:szCs w:val="28"/>
        </w:rPr>
        <w:t>(далее - муниципальное унитарное предприятие), формы заимствований и представление муниципальным унитарным предприятием отчетности об использовании заимствований.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Настоящее Положение не распространяется на правоотношения, связанные с предоставлением муниципальным унитарным предприятиям бюджетных кредитов.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1.2. </w:t>
      </w:r>
      <w:r w:rsidRPr="004100F9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вправе осуществлять заимствования по согласованию их объема и направлений использования с администрацией </w:t>
      </w:r>
      <w:r w:rsidR="004100F9" w:rsidRPr="004100F9"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 w:rsidR="004100F9" w:rsidRPr="004100F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4100F9" w:rsidRPr="004100F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F65C7" w:rsidRPr="004100F9">
        <w:rPr>
          <w:rFonts w:ascii="Times New Roman" w:hAnsi="Times New Roman" w:cs="Times New Roman"/>
          <w:sz w:val="28"/>
          <w:szCs w:val="28"/>
        </w:rPr>
        <w:t xml:space="preserve"> </w:t>
      </w:r>
      <w:r w:rsidR="00C75853" w:rsidRPr="004100F9">
        <w:rPr>
          <w:rFonts w:ascii="Times New Roman" w:hAnsi="Times New Roman" w:cs="Times New Roman"/>
          <w:sz w:val="28"/>
          <w:szCs w:val="28"/>
        </w:rPr>
        <w:t>(далее - А</w:t>
      </w:r>
      <w:r w:rsidRPr="004100F9">
        <w:rPr>
          <w:rFonts w:ascii="Times New Roman" w:hAnsi="Times New Roman" w:cs="Times New Roman"/>
          <w:sz w:val="28"/>
          <w:szCs w:val="28"/>
        </w:rPr>
        <w:t>дминистрация) в порядке, установленном настоящим Положением.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1.3. Заимствования муниципальным унитарным предприятием могут осуществляться в форме: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кредитов по договорам с кредитными организациями;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размещения облигаций или выдачи векселей.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1.4. Решение о согласовании заимствования муниципальным унитарным предприятием принимается </w:t>
      </w:r>
      <w:r w:rsidR="004100F9">
        <w:rPr>
          <w:rFonts w:ascii="Times New Roman" w:hAnsi="Times New Roman" w:cs="Times New Roman"/>
          <w:sz w:val="28"/>
          <w:szCs w:val="28"/>
        </w:rPr>
        <w:t>Администрацией</w:t>
      </w:r>
      <w:r w:rsidRPr="007612D2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суммы заимствования свыше 500 тыс. рублей;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- обеспечения исполнения обязательств по возврату заимствования залогом муниципального недвижимого имущества, муниципальной гарантией, независимо от суммы заимствования.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1.5. Решение о согласовании осуществления заимствования муниципальным унитарным предприятием принимается </w:t>
      </w:r>
      <w:r w:rsidR="00C75853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дминистрацией при сумме заимствования до 500 тыс. рублей включительно, за исключением, если способом обеспечения обязательств по возврату заимствования является залог муниципального недвижимого имущества, муниципальная гарантия.</w:t>
      </w:r>
    </w:p>
    <w:p w:rsidR="00C3497B" w:rsidRDefault="00C3497B" w:rsidP="004100F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</w:p>
    <w:p w:rsidR="007612D2" w:rsidRPr="007612D2" w:rsidRDefault="007612D2" w:rsidP="000F65C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II. ПОРЯДОК СОГЛАСОВАНИЯ И ПРИНЯТИЯ РЕШЕНИЯ НА ОСУЩЕСТВЛЕНИЕ</w:t>
      </w:r>
      <w:r w:rsidR="000F65C7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ЗАИМСТВОВАНИЙ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lastRenderedPageBreak/>
        <w:t>2.1. Принятие решения о согласовании на совершение сделок, связанных с осуществлением заимствований и направлений использования привлекаемых сре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612D2">
        <w:rPr>
          <w:rFonts w:ascii="Times New Roman" w:hAnsi="Times New Roman" w:cs="Times New Roman"/>
          <w:sz w:val="28"/>
          <w:szCs w:val="28"/>
        </w:rPr>
        <w:t>оизводится по письменному заявлению руководителя муниципального унитарного предприятия.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7612D2">
        <w:rPr>
          <w:rFonts w:ascii="Times New Roman" w:hAnsi="Times New Roman" w:cs="Times New Roman"/>
          <w:sz w:val="28"/>
          <w:szCs w:val="28"/>
        </w:rPr>
        <w:t>2.2. В заявлении указываются: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наименование муниципального унитарного предприятия;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полное наименование и местонахождение предполагаемого кредитора;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форма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размер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5) процентная ставка;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срок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7) способ и размер обеспечения исполнения обязательств по возврату заимствования, если заимствование осуществляется с обеспечением;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8) направление использования заемных средств.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2.3. К заявлению прилагаются следующие документы: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копии учредительных документов со всеми изменениями и дополнениями;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справка налогового органа о наличии и сумме задолженности муниципального унитарного предприятия по налогам и сборам, а также пеням и штрафам, полученная не позднее 1 месяца до подачи заявления о согласовании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бухгалтерская отчетность за последний отчетный год и последний отчетный период с отметкой налогового органа о принятии;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информация о согласовании с кредитором существенных условий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5) финансово-экономическое обоснование объема и направлений средств, привлекаемых на основании договора о заимствовании;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документы, подтверждающие наличие обеспечения исполнения обязательств по возврату заимствования, если такое обеспечение предусмотрено (за исключением случая, когда обеспечением исполнения обязательств по возврату заимствования выступает муниципальная гарантия);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7) проект договора о заимствовании;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8) справка об отсутствии решения о ликвидации, об отсутствии решения арбитражного суда о признании банкротом и об открытии конкурсного производства, об отсутствии решения о приостановлении деятельности муниципального унитарного предприятия в порядке, предусмотренном </w:t>
      </w:r>
      <w:hyperlink r:id="rId6" w:history="1">
        <w:r w:rsidRPr="00CB193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B193A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2.4. В случае включения условия о залоге в договор предоставления займа к заявлению прилагаются: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проект договора о залоге, содержащий условия, предусматривающие вид залога, существо обеспеченного залогом требования, его размер, сроки и порядок исполнения обязательства, состав и стоимость заложенного имущества, условия страхования залогодателем закладываемого имущества, а также любые иные условия, относительно которых сторонами достигнуто согласие;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перечень закладываемого имущества с указанием наименования, местонахождения, инвентарного номера, единицы измерения, количественной характеристики объекта залога, его балансовой, оценочной и залоговой стоимости, подписанный руководителем муниципального унитарного предприятия и главным бухгалтером и скрепленный печатью предприятия;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lastRenderedPageBreak/>
        <w:t>3) копию отчета об оценке закладываемого имущества.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2.5. В случае осуществления заимствования путем размещения облигаций: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1) проект решения о выпуске облигаций общества, 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>принимаемое</w:t>
      </w:r>
      <w:proofErr w:type="gramEnd"/>
      <w:r w:rsidRPr="007612D2">
        <w:rPr>
          <w:rFonts w:ascii="Times New Roman" w:hAnsi="Times New Roman" w:cs="Times New Roman"/>
          <w:sz w:val="28"/>
          <w:szCs w:val="28"/>
        </w:rPr>
        <w:t xml:space="preserve"> руководителем этого муниципального унитарного предприятия;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В случае осуществления заимствования путем выдачи векселей: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проект векселя, составленного предприятием с соблюдением действующего законодательства;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проект договора, обязательства по которому обеспечиваются данным векселем.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C7585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III. ПОРЯДОК РАССМОТРЕНИЯ ЗАЯВЛЕНИЙ МУНИЦИПАЛЬНЫХ УНИТАРНЫХ</w:t>
      </w:r>
      <w:r w:rsidR="00C75853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ПРЕДПРИЯТИЙ О СОГЛАСОВАНИИ ЗАИМСТВОВАНИЙ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3.1. Заявление руководителя муниципального унитарного предприятия направляется на рассмотрение в </w:t>
      </w:r>
      <w:r w:rsidR="00CB193A" w:rsidRPr="00CB193A">
        <w:rPr>
          <w:rFonts w:ascii="Times New Roman" w:hAnsi="Times New Roman" w:cs="Times New Roman"/>
          <w:sz w:val="28"/>
          <w:szCs w:val="28"/>
        </w:rPr>
        <w:t xml:space="preserve">администрацию Красносельского сельсовета </w:t>
      </w:r>
      <w:proofErr w:type="spellStart"/>
      <w:r w:rsidR="00CB193A" w:rsidRPr="00CB193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CB193A" w:rsidRPr="00CB19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C75853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0F37">
        <w:rPr>
          <w:rFonts w:ascii="Times New Roman" w:hAnsi="Times New Roman" w:cs="Times New Roman"/>
          <w:sz w:val="28"/>
          <w:szCs w:val="28"/>
        </w:rPr>
        <w:t>–</w:t>
      </w:r>
      <w:r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="00A50F3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612D2">
        <w:rPr>
          <w:rFonts w:ascii="Times New Roman" w:hAnsi="Times New Roman" w:cs="Times New Roman"/>
          <w:sz w:val="28"/>
          <w:szCs w:val="28"/>
        </w:rPr>
        <w:t>).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3.2. </w:t>
      </w:r>
      <w:r w:rsidR="00A50F3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50F37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 xml:space="preserve">рассматривает документы, указанные в </w:t>
      </w:r>
      <w:hyperlink w:anchor="P56" w:history="1">
        <w:r w:rsidRPr="00CB193A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15 рабочих дней со дня получения.</w:t>
      </w:r>
    </w:p>
    <w:p w:rsidR="007612D2" w:rsidRPr="007612D2" w:rsidRDefault="00CB193A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B193A">
        <w:rPr>
          <w:rFonts w:ascii="Times New Roman" w:hAnsi="Times New Roman" w:cs="Times New Roman"/>
          <w:sz w:val="28"/>
          <w:szCs w:val="28"/>
        </w:rPr>
        <w:t xml:space="preserve">дминистрация Красносельского сельсовета </w:t>
      </w:r>
      <w:proofErr w:type="spellStart"/>
      <w:r w:rsidRPr="00CB193A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B19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7612D2" w:rsidRPr="007612D2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 и в течение 10 рабочих дней готовит заключение, содержащее финансово-экономическое обоснование целесообразности, объема и направлений использования привлекаемых средств.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3.3. В случае предоставления документов не в полном объеме они возвращаются муниципальному унитарному предприятию в течение 7 рабочих дней со дня получения.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3.4. </w:t>
      </w:r>
      <w:r w:rsidRPr="009837F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предусмотренных </w:t>
      </w:r>
      <w:hyperlink w:anchor="P109" w:history="1">
        <w:r w:rsidRPr="009837FD">
          <w:rPr>
            <w:rFonts w:ascii="Times New Roman" w:hAnsi="Times New Roman" w:cs="Times New Roman"/>
            <w:sz w:val="28"/>
            <w:szCs w:val="28"/>
          </w:rPr>
          <w:t>п. 3.7</w:t>
        </w:r>
      </w:hyperlink>
      <w:r w:rsidRPr="009837F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F7629" w:rsidRPr="009837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837FD"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</w:t>
      </w:r>
      <w:r w:rsidR="00CE5B60" w:rsidRPr="009837FD">
        <w:rPr>
          <w:rFonts w:ascii="Times New Roman" w:hAnsi="Times New Roman" w:cs="Times New Roman"/>
          <w:sz w:val="28"/>
          <w:szCs w:val="28"/>
        </w:rPr>
        <w:t>А</w:t>
      </w:r>
      <w:r w:rsidRPr="009837FD">
        <w:rPr>
          <w:rFonts w:ascii="Times New Roman" w:hAnsi="Times New Roman" w:cs="Times New Roman"/>
          <w:sz w:val="28"/>
          <w:szCs w:val="28"/>
        </w:rPr>
        <w:t>дминистрации о согласовании заимствований.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3.5. С целью рассмотрения проекта решения о согласовании заимствований муниципальным унитарным предприятием </w:t>
      </w:r>
      <w:r w:rsidR="00DF7629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дминистрация направляет в Совет: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1) копии документов, указанных в </w:t>
      </w:r>
      <w:hyperlink w:anchor="P60" w:history="1">
        <w:r w:rsidRPr="00CB193A">
          <w:rPr>
            <w:rFonts w:ascii="Times New Roman" w:hAnsi="Times New Roman" w:cs="Times New Roman"/>
            <w:sz w:val="28"/>
            <w:szCs w:val="28"/>
          </w:rPr>
          <w:t>п. 2.2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2) экономическое обоснование </w:t>
      </w:r>
      <w:r w:rsidR="00DF7629">
        <w:rPr>
          <w:rFonts w:ascii="Times New Roman" w:hAnsi="Times New Roman" w:cs="Times New Roman"/>
          <w:sz w:val="28"/>
          <w:szCs w:val="28"/>
        </w:rPr>
        <w:t>О</w:t>
      </w:r>
      <w:r w:rsidRPr="007612D2">
        <w:rPr>
          <w:rFonts w:ascii="Times New Roman" w:hAnsi="Times New Roman" w:cs="Times New Roman"/>
          <w:sz w:val="28"/>
          <w:szCs w:val="28"/>
        </w:rPr>
        <w:t>тдела экономического развития.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3.6. Решение о согласовании заимствования муниципальным унитарным предприятием должно содержать следующую информацию: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1) наименование муниципального унитарного предприятия;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наименование кредитора;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размер и форму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процентную ставку;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5) срок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направление использования средств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7) способ обеспечения исполнения обязательств и его характеристика (при залоговом обеспечении кредита - наименование, количество, балансовая и залоговая стоимость закладываемого имущества);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8) экономическое обоснование целесообразности привлечения средств;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9) срок предоставления информации в Совет или </w:t>
      </w:r>
      <w:r w:rsidR="00DF7629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дминистрацию об исполнении обязательств.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7612D2">
        <w:rPr>
          <w:rFonts w:ascii="Times New Roman" w:hAnsi="Times New Roman" w:cs="Times New Roman"/>
          <w:sz w:val="28"/>
          <w:szCs w:val="28"/>
        </w:rPr>
        <w:t>3.7. Основанием для отказа в согласовании заимствования является: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lastRenderedPageBreak/>
        <w:t>1) выявление в представленных документах неполных, необоснованных или недостоверных сведений;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2) отсутствие экономической целесообразности и (или) эффективности совершения муниципальным унитарным предприятием заимствования;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3) возбуждение в отношении муниципального унитарного предприятия арбитражным судом дела о несостоятельности (банкротстве);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4) несоответствие направления заимствования видам деятельности, предусмотренным уставом муниципального унитарного предприятия;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5) несоответствие заимствования федеральному законодательству и (или) законодательству </w:t>
      </w:r>
      <w:r w:rsidR="0052055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7612D2">
        <w:rPr>
          <w:rFonts w:ascii="Times New Roman" w:hAnsi="Times New Roman" w:cs="Times New Roman"/>
          <w:sz w:val="28"/>
          <w:szCs w:val="28"/>
        </w:rPr>
        <w:t>;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6) предоставление муниципальным унитарным предприятием обращения с нарушением требований, установленных настоящим Положением.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3.8. Решение о согласовании заимствования, за исключением решения о размещении облигаций, действует в течение 90 рабочих дней со дня вступления в силу. В течение указанного срока заключается договор о заимствовании.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3.9. Решение о согласовании заимствования путем размещения облигаций действует в течение 14 месяцев со дня вступления в силу.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3.10. Муниципальное унитарное предприятие, осуществившее заимствование в форме кредита в кредитной организации, обязано в течение 3 рабочих дней со дня заключения договора о заимствовании направить в </w:t>
      </w:r>
      <w:r w:rsidR="00314D4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14D40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копию такого договора.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3.11. Муниципальное унитарное предприятие, осуществившее заимствование путем размещения облигаций или выдачи векселя, обязано в течение трех рабочих дней со дня совершения соответствующих действий направить в </w:t>
      </w:r>
      <w:r w:rsidR="00314D40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612D2">
        <w:rPr>
          <w:rFonts w:ascii="Times New Roman" w:hAnsi="Times New Roman" w:cs="Times New Roman"/>
          <w:sz w:val="28"/>
          <w:szCs w:val="28"/>
        </w:rPr>
        <w:t xml:space="preserve"> информацию о размещении облигаций, выдаче векселя.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3.12. Муниципальное унитарное предприятие обязано в течение 3 рабочих дней письменно сообщить в </w:t>
      </w:r>
      <w:r w:rsidR="00314D4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14D40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о полном или частичном досрочном исполнении своих обязательств по договору о заимствовании, а также в случае уступки кредитором права требования третьему лицу.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3.13. Муниципальное унитарное предприятие обязано немедленно письменно сообщить в </w:t>
      </w:r>
      <w:r w:rsidR="00314D4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14D40" w:rsidRPr="007612D2">
        <w:rPr>
          <w:rFonts w:ascii="Times New Roman" w:hAnsi="Times New Roman" w:cs="Times New Roman"/>
          <w:sz w:val="28"/>
          <w:szCs w:val="28"/>
        </w:rPr>
        <w:t xml:space="preserve"> </w:t>
      </w:r>
      <w:r w:rsidRPr="007612D2">
        <w:rPr>
          <w:rFonts w:ascii="Times New Roman" w:hAnsi="Times New Roman" w:cs="Times New Roman"/>
          <w:sz w:val="28"/>
          <w:szCs w:val="28"/>
        </w:rPr>
        <w:t>о нарушении условий договора о заимствовании.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IV. ПРОДЛЕНИЕ ДОГОВОРА О ЗАИМСТВОВАНИИ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4.1. Для продления договора о заимствовании на новый срок, изменения иных существенных условий договора или перевода долга на третье лицо муниципальному унитарному предприятию необходимо получить в порядке, установленном настоящим Положением, предварительное согласование органа, принявшего первоначальное решение о согласовании заимствования.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5.1. В месячный срок со дня получения кредита муниципальное унитарное предприятие представляет в </w:t>
      </w:r>
      <w:r w:rsidR="00610B0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10B04" w:rsidRPr="007612D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9" w:history="1">
        <w:r w:rsidRPr="0052055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о целевом использовании кредитных ресурсов согласно Приложению </w:t>
      </w:r>
      <w:r w:rsidR="00610B04"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1.</w:t>
      </w:r>
      <w:r w:rsidR="00610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5.2. Ежемесячно к 10 числу месяца, следующего за отчетным периодом, муниципальное унитарное предприятие представляет в </w:t>
      </w:r>
      <w:r w:rsidR="00610B0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10B04" w:rsidRPr="007612D2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4" w:history="1">
        <w:r w:rsidRPr="0052055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о погашении задолженности по кредиту и процентам за пользование им с отметкой о согласовании с кредитной организацией согласно Приложению </w:t>
      </w:r>
      <w:r w:rsidR="00610B04"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5.3. Ежемесячно к 10 числу месяца, следующего за отчетным периодом, муниципальное унитарное предприятие представляет в </w:t>
      </w:r>
      <w:r w:rsidR="00610B0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612D2">
        <w:rPr>
          <w:rFonts w:ascii="Times New Roman" w:hAnsi="Times New Roman" w:cs="Times New Roman"/>
          <w:sz w:val="28"/>
          <w:szCs w:val="28"/>
        </w:rPr>
        <w:t xml:space="preserve"> </w:t>
      </w:r>
      <w:hyperlink w:anchor="P265" w:history="1">
        <w:r w:rsidRPr="0052055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о погашении задолженности по облигациям согласно Приложению </w:t>
      </w:r>
      <w:r w:rsidR="00610B04"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5.4. По окончании срока обязательства по выплате займа муниципальное унитарное предприятие представляет в </w:t>
      </w:r>
      <w:r w:rsidR="00610B0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612D2">
        <w:rPr>
          <w:rFonts w:ascii="Times New Roman" w:hAnsi="Times New Roman" w:cs="Times New Roman"/>
          <w:sz w:val="28"/>
          <w:szCs w:val="28"/>
        </w:rPr>
        <w:t xml:space="preserve"> </w:t>
      </w:r>
      <w:hyperlink w:anchor="P331" w:history="1">
        <w:r w:rsidRPr="00520558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7612D2">
        <w:rPr>
          <w:rFonts w:ascii="Times New Roman" w:hAnsi="Times New Roman" w:cs="Times New Roman"/>
          <w:sz w:val="28"/>
          <w:szCs w:val="28"/>
        </w:rPr>
        <w:t xml:space="preserve"> о погашении задолженности по векселю согласно Приложению </w:t>
      </w:r>
      <w:r w:rsidR="00610B04">
        <w:rPr>
          <w:rFonts w:ascii="Times New Roman" w:hAnsi="Times New Roman" w:cs="Times New Roman"/>
          <w:sz w:val="28"/>
          <w:szCs w:val="28"/>
        </w:rPr>
        <w:t>№</w:t>
      </w:r>
      <w:r w:rsidRPr="007612D2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 xml:space="preserve">По исполнении обязательства по выплате займа муниципальное унитарное предприятие обязано представить в течение 10 дней в </w:t>
      </w:r>
      <w:r w:rsidR="00610B0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7612D2">
        <w:rPr>
          <w:rFonts w:ascii="Times New Roman" w:hAnsi="Times New Roman" w:cs="Times New Roman"/>
          <w:sz w:val="28"/>
          <w:szCs w:val="28"/>
        </w:rPr>
        <w:t xml:space="preserve"> выдаваемую займодавцем копию соответствующего документа, подтверждающего факт прекращения обязательств, а также в случае, если обязательства по договору заимствования исполнены поручителями предприятия, копию документа, подтверждающего факт прекращения обязательств между муниципальным унитарным предприятием и поручителями.</w:t>
      </w:r>
      <w:proofErr w:type="gramEnd"/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5.6. Муниципальное унитарное предприятие, о результатах исполнения взятых обязательств в течение 5 дней извещает </w:t>
      </w:r>
      <w:r w:rsidR="00610B04">
        <w:rPr>
          <w:rFonts w:ascii="Times New Roman" w:hAnsi="Times New Roman" w:cs="Times New Roman"/>
          <w:sz w:val="28"/>
          <w:szCs w:val="28"/>
        </w:rPr>
        <w:t>А</w:t>
      </w:r>
      <w:r w:rsidRPr="007612D2">
        <w:rPr>
          <w:rFonts w:ascii="Times New Roman" w:hAnsi="Times New Roman" w:cs="Times New Roman"/>
          <w:sz w:val="28"/>
          <w:szCs w:val="28"/>
        </w:rPr>
        <w:t>дминистрацию с приложением подтверждающих документов.</w:t>
      </w:r>
    </w:p>
    <w:p w:rsidR="007612D2" w:rsidRPr="007612D2" w:rsidRDefault="007612D2" w:rsidP="007612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7612D2">
        <w:rPr>
          <w:rFonts w:ascii="Times New Roman" w:hAnsi="Times New Roman" w:cs="Times New Roman"/>
          <w:sz w:val="28"/>
          <w:szCs w:val="28"/>
        </w:rPr>
        <w:t>Руководители и должностные лица муниципальных унитарных предприятий несут персональную ответственность за нарушение или ненадлежащее исполнение требований настоящего Положения с соответствии с законодательством.</w:t>
      </w:r>
      <w:proofErr w:type="gramEnd"/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8F7E49" w:rsidP="008F7E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rPr>
          <w:sz w:val="28"/>
          <w:szCs w:val="28"/>
        </w:rPr>
        <w:sectPr w:rsidR="007612D2" w:rsidRPr="007612D2" w:rsidSect="00B92DB6">
          <w:pgSz w:w="11906" w:h="16838"/>
          <w:pgMar w:top="709" w:right="567" w:bottom="567" w:left="1418" w:header="709" w:footer="709" w:gutter="0"/>
          <w:cols w:space="708"/>
          <w:docGrid w:linePitch="360"/>
        </w:sectPr>
      </w:pPr>
    </w:p>
    <w:p w:rsidR="007612D2" w:rsidRPr="000F65C7" w:rsidRDefault="007612D2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10B04" w:rsidRPr="000F65C7">
        <w:rPr>
          <w:rFonts w:ascii="Times New Roman" w:hAnsi="Times New Roman" w:cs="Times New Roman"/>
          <w:sz w:val="24"/>
          <w:szCs w:val="24"/>
        </w:rPr>
        <w:t>№</w:t>
      </w:r>
      <w:r w:rsidRPr="000F65C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612D2" w:rsidRPr="000F65C7" w:rsidRDefault="007612D2" w:rsidP="007612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к Положению</w:t>
      </w:r>
    </w:p>
    <w:p w:rsidR="007612D2" w:rsidRPr="000F65C7" w:rsidRDefault="007612D2" w:rsidP="007612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о порядке осуществления заимствований</w:t>
      </w:r>
    </w:p>
    <w:p w:rsidR="007612D2" w:rsidRPr="000F65C7" w:rsidRDefault="007612D2" w:rsidP="007612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муниципальными унитарными</w:t>
      </w:r>
    </w:p>
    <w:p w:rsidR="007612D2" w:rsidRDefault="007612D2" w:rsidP="0061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 xml:space="preserve">предприятиями </w:t>
      </w:r>
      <w:r w:rsidR="00520558">
        <w:rPr>
          <w:rFonts w:ascii="Times New Roman" w:hAnsi="Times New Roman" w:cs="Times New Roman"/>
          <w:sz w:val="24"/>
          <w:szCs w:val="24"/>
        </w:rPr>
        <w:t>Красносельского сельсовета</w:t>
      </w:r>
    </w:p>
    <w:p w:rsidR="00520558" w:rsidRPr="000F65C7" w:rsidRDefault="00520558" w:rsidP="00610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49"/>
      <w:bookmarkEnd w:id="4"/>
      <w:r w:rsidRPr="007612D2">
        <w:rPr>
          <w:rFonts w:ascii="Times New Roman" w:hAnsi="Times New Roman" w:cs="Times New Roman"/>
          <w:sz w:val="28"/>
          <w:szCs w:val="28"/>
        </w:rPr>
        <w:t>ОТЧЕТ О ЦЕЛЕВОМ ИСПОЛЬЗОВАНИИ КРЕДИТНЫХ РЕСУРСОВ</w:t>
      </w:r>
    </w:p>
    <w:p w:rsidR="007612D2" w:rsidRPr="007612D2" w:rsidRDefault="000F65C7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12D2" w:rsidRPr="007612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612D2" w:rsidRPr="00DA582E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582E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______________ 20__ года</w:t>
      </w:r>
    </w:p>
    <w:p w:rsidR="007612D2" w:rsidRPr="00DA582E" w:rsidRDefault="007612D2" w:rsidP="000F65C7">
      <w:pPr>
        <w:pStyle w:val="ConsPlusNonformat"/>
        <w:jc w:val="center"/>
        <w:rPr>
          <w:rFonts w:ascii="Times New Roman" w:hAnsi="Times New Roman" w:cs="Times New Roman"/>
        </w:rPr>
      </w:pPr>
      <w:r w:rsidRPr="00DA582E">
        <w:rPr>
          <w:rFonts w:ascii="Times New Roman" w:hAnsi="Times New Roman" w:cs="Times New Roman"/>
        </w:rPr>
        <w:t>(дата)</w:t>
      </w:r>
    </w:p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2665"/>
        <w:gridCol w:w="2494"/>
        <w:gridCol w:w="1984"/>
      </w:tblGrid>
      <w:tr w:rsidR="007612D2" w:rsidRPr="007612D2" w:rsidTr="000F65C7">
        <w:tc>
          <w:tcPr>
            <w:tcW w:w="2494" w:type="dxa"/>
            <w:vAlign w:val="center"/>
          </w:tcPr>
          <w:p w:rsidR="007612D2" w:rsidRPr="007612D2" w:rsidRDefault="00DA582E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12D2" w:rsidRPr="007612D2">
              <w:rPr>
                <w:rFonts w:ascii="Times New Roman" w:hAnsi="Times New Roman" w:cs="Times New Roman"/>
                <w:sz w:val="28"/>
                <w:szCs w:val="28"/>
              </w:rPr>
              <w:t xml:space="preserve"> платежного документа</w:t>
            </w:r>
          </w:p>
        </w:tc>
        <w:tc>
          <w:tcPr>
            <w:tcW w:w="2665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перечисления</w:t>
            </w:r>
          </w:p>
        </w:tc>
        <w:tc>
          <w:tcPr>
            <w:tcW w:w="249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Направления использования</w:t>
            </w:r>
          </w:p>
        </w:tc>
        <w:tc>
          <w:tcPr>
            <w:tcW w:w="198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7612D2" w:rsidRPr="007612D2" w:rsidTr="000F65C7">
        <w:trPr>
          <w:trHeight w:val="194"/>
        </w:trPr>
        <w:tc>
          <w:tcPr>
            <w:tcW w:w="249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12D2" w:rsidRPr="007612D2" w:rsidTr="000F65C7">
        <w:tc>
          <w:tcPr>
            <w:tcW w:w="249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2D2" w:rsidRPr="007612D2" w:rsidTr="000F65C7">
        <w:tc>
          <w:tcPr>
            <w:tcW w:w="249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2D2" w:rsidRPr="007612D2" w:rsidTr="000F65C7">
        <w:tc>
          <w:tcPr>
            <w:tcW w:w="7653" w:type="dxa"/>
            <w:gridSpan w:val="3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_______________________________  (расшифровка подписи)</w:t>
      </w:r>
    </w:p>
    <w:p w:rsidR="007612D2" w:rsidRPr="00DA582E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582E">
        <w:rPr>
          <w:rFonts w:ascii="Times New Roman" w:hAnsi="Times New Roman" w:cs="Times New Roman"/>
          <w:sz w:val="24"/>
          <w:szCs w:val="24"/>
        </w:rPr>
        <w:t>(подпись)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_______________________________  (расшифровка подписи)</w:t>
      </w:r>
    </w:p>
    <w:p w:rsidR="007612D2" w:rsidRPr="00DA582E" w:rsidRDefault="007612D2" w:rsidP="007612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582E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  <w:r w:rsidR="000F65C7" w:rsidRPr="000F65C7">
        <w:rPr>
          <w:rFonts w:ascii="Times New Roman" w:hAnsi="Times New Roman" w:cs="Times New Roman"/>
          <w:sz w:val="24"/>
          <w:szCs w:val="24"/>
        </w:rPr>
        <w:t xml:space="preserve"> </w:t>
      </w:r>
      <w:r w:rsidR="000F6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F65C7" w:rsidRPr="00DA582E">
        <w:rPr>
          <w:rFonts w:ascii="Times New Roman" w:hAnsi="Times New Roman" w:cs="Times New Roman"/>
          <w:sz w:val="24"/>
          <w:szCs w:val="24"/>
        </w:rPr>
        <w:t>(подпись)</w:t>
      </w:r>
    </w:p>
    <w:p w:rsidR="00F303CA" w:rsidRDefault="00F303CA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03CA" w:rsidRDefault="00F303CA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F65C7" w:rsidRDefault="000F65C7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F65C7" w:rsidRDefault="000F65C7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F65C7" w:rsidRDefault="000F65C7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12D2" w:rsidRPr="000F65C7" w:rsidRDefault="007612D2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A582E" w:rsidRPr="000F65C7">
        <w:rPr>
          <w:rFonts w:ascii="Times New Roman" w:hAnsi="Times New Roman" w:cs="Times New Roman"/>
          <w:sz w:val="24"/>
          <w:szCs w:val="24"/>
        </w:rPr>
        <w:t>№</w:t>
      </w:r>
      <w:r w:rsidRPr="000F65C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5011D" w:rsidRPr="000F65C7" w:rsidRDefault="00DA582E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к Положению</w:t>
      </w:r>
      <w:r w:rsidR="00F303CA" w:rsidRPr="000F65C7">
        <w:rPr>
          <w:rFonts w:ascii="Times New Roman" w:hAnsi="Times New Roman" w:cs="Times New Roman"/>
          <w:sz w:val="24"/>
          <w:szCs w:val="24"/>
        </w:rPr>
        <w:t xml:space="preserve"> </w:t>
      </w:r>
      <w:r w:rsidRPr="000F65C7">
        <w:rPr>
          <w:rFonts w:ascii="Times New Roman" w:hAnsi="Times New Roman" w:cs="Times New Roman"/>
          <w:sz w:val="24"/>
          <w:szCs w:val="24"/>
        </w:rPr>
        <w:t xml:space="preserve">о порядке осуществления </w:t>
      </w:r>
    </w:p>
    <w:p w:rsidR="00DA582E" w:rsidRPr="000F65C7" w:rsidRDefault="00DA582E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заимствований</w:t>
      </w:r>
      <w:r w:rsidR="0015011D" w:rsidRPr="000F65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5C7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0F65C7">
        <w:rPr>
          <w:rFonts w:ascii="Times New Roman" w:hAnsi="Times New Roman" w:cs="Times New Roman"/>
          <w:sz w:val="24"/>
          <w:szCs w:val="24"/>
        </w:rPr>
        <w:t xml:space="preserve"> унитарными</w:t>
      </w:r>
    </w:p>
    <w:p w:rsidR="00DA582E" w:rsidRDefault="00DA582E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 xml:space="preserve">предприятиями </w:t>
      </w:r>
      <w:r w:rsidR="00520558">
        <w:rPr>
          <w:rFonts w:ascii="Times New Roman" w:hAnsi="Times New Roman" w:cs="Times New Roman"/>
          <w:sz w:val="24"/>
          <w:szCs w:val="24"/>
        </w:rPr>
        <w:t>Красносельского сельсовета</w:t>
      </w:r>
    </w:p>
    <w:p w:rsidR="00520558" w:rsidRDefault="00520558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520558" w:rsidRPr="000F65C7" w:rsidRDefault="00520558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94"/>
      <w:bookmarkEnd w:id="5"/>
      <w:r w:rsidRPr="007612D2">
        <w:rPr>
          <w:rFonts w:ascii="Times New Roman" w:hAnsi="Times New Roman" w:cs="Times New Roman"/>
          <w:sz w:val="28"/>
          <w:szCs w:val="28"/>
        </w:rPr>
        <w:t>ОТЧЕТ О ПОГАШЕНИИ ЗАДОЛЖЕННОСТИ ПО КРЕДИТУ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И ПРОЦЕНТАМ ЗА ПОЛЬЗОВАНИЕ ИМ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________________________________________________________________________</w:t>
      </w:r>
    </w:p>
    <w:p w:rsidR="007612D2" w:rsidRPr="00F303CA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_____________ 20__ года</w:t>
      </w:r>
    </w:p>
    <w:p w:rsid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(дата)</w:t>
      </w:r>
    </w:p>
    <w:p w:rsidR="000F65C7" w:rsidRPr="00F303CA" w:rsidRDefault="000F65C7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45"/>
        <w:gridCol w:w="1046"/>
        <w:gridCol w:w="997"/>
        <w:gridCol w:w="802"/>
        <w:gridCol w:w="2268"/>
        <w:gridCol w:w="2126"/>
        <w:gridCol w:w="1134"/>
        <w:gridCol w:w="2126"/>
      </w:tblGrid>
      <w:tr w:rsidR="007612D2" w:rsidRPr="007612D2" w:rsidTr="000F65C7">
        <w:tc>
          <w:tcPr>
            <w:tcW w:w="1045" w:type="dxa"/>
            <w:vMerge w:val="restart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договора</w:t>
            </w:r>
          </w:p>
        </w:tc>
        <w:tc>
          <w:tcPr>
            <w:tcW w:w="1046" w:type="dxa"/>
            <w:vMerge w:val="restart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Номер договора</w:t>
            </w:r>
          </w:p>
        </w:tc>
        <w:tc>
          <w:tcPr>
            <w:tcW w:w="997" w:type="dxa"/>
            <w:vMerge w:val="restart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кредита, руб.</w:t>
            </w:r>
          </w:p>
        </w:tc>
        <w:tc>
          <w:tcPr>
            <w:tcW w:w="802" w:type="dxa"/>
            <w:vMerge w:val="restart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получения</w:t>
            </w:r>
          </w:p>
        </w:tc>
        <w:tc>
          <w:tcPr>
            <w:tcW w:w="2268" w:type="dxa"/>
            <w:vMerge w:val="restart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денежных средств, перечисленных по кредиту, руб.</w:t>
            </w:r>
          </w:p>
        </w:tc>
        <w:tc>
          <w:tcPr>
            <w:tcW w:w="2126" w:type="dxa"/>
            <w:vMerge w:val="restart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процентов, перечисленных за пользование кредитом, руб.</w:t>
            </w:r>
          </w:p>
        </w:tc>
        <w:tc>
          <w:tcPr>
            <w:tcW w:w="3260" w:type="dxa"/>
            <w:gridSpan w:val="2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Задолженность, руб.</w:t>
            </w:r>
          </w:p>
        </w:tc>
      </w:tr>
      <w:tr w:rsidR="007612D2" w:rsidRPr="007612D2" w:rsidTr="000F65C7">
        <w:tc>
          <w:tcPr>
            <w:tcW w:w="1045" w:type="dxa"/>
            <w:vMerge/>
          </w:tcPr>
          <w:p w:rsidR="007612D2" w:rsidRPr="007612D2" w:rsidRDefault="007612D2" w:rsidP="000F6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:rsidR="007612D2" w:rsidRPr="007612D2" w:rsidRDefault="007612D2" w:rsidP="000F6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  <w:vMerge/>
          </w:tcPr>
          <w:p w:rsidR="007612D2" w:rsidRPr="007612D2" w:rsidRDefault="007612D2" w:rsidP="000F6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vMerge/>
          </w:tcPr>
          <w:p w:rsidR="007612D2" w:rsidRPr="007612D2" w:rsidRDefault="007612D2" w:rsidP="000F6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612D2" w:rsidRPr="007612D2" w:rsidRDefault="007612D2" w:rsidP="000F6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612D2" w:rsidRPr="007612D2" w:rsidRDefault="007612D2" w:rsidP="000F6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по кредиту</w:t>
            </w:r>
          </w:p>
        </w:tc>
        <w:tc>
          <w:tcPr>
            <w:tcW w:w="2126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по процентам за пользование кредитом</w:t>
            </w:r>
          </w:p>
        </w:tc>
      </w:tr>
      <w:tr w:rsidR="007612D2" w:rsidRPr="007612D2" w:rsidTr="000F65C7">
        <w:tc>
          <w:tcPr>
            <w:tcW w:w="104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6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12D2" w:rsidRPr="007612D2" w:rsidTr="000F65C7">
        <w:trPr>
          <w:trHeight w:val="260"/>
        </w:trPr>
        <w:tc>
          <w:tcPr>
            <w:tcW w:w="1045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2D2" w:rsidRPr="007612D2" w:rsidTr="000F65C7">
        <w:tc>
          <w:tcPr>
            <w:tcW w:w="1045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2D2" w:rsidRPr="007612D2" w:rsidTr="000F65C7">
        <w:tc>
          <w:tcPr>
            <w:tcW w:w="1045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 _______________________________ (расшифровка подписи)</w:t>
      </w:r>
    </w:p>
    <w:p w:rsidR="007612D2" w:rsidRPr="00F303CA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(подпись)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 _______________________________ (расшифровка подписи)</w:t>
      </w:r>
    </w:p>
    <w:p w:rsidR="007612D2" w:rsidRPr="00F303CA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03CA">
        <w:rPr>
          <w:rFonts w:ascii="Times New Roman" w:hAnsi="Times New Roman" w:cs="Times New Roman"/>
          <w:sz w:val="24"/>
          <w:szCs w:val="24"/>
        </w:rPr>
        <w:t>(подпись) М.П.</w:t>
      </w:r>
    </w:p>
    <w:p w:rsidR="007612D2" w:rsidRPr="007612D2" w:rsidRDefault="007612D2" w:rsidP="000F65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612D2" w:rsidRDefault="007612D2" w:rsidP="000F65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с кредитной организацией</w:t>
      </w:r>
    </w:p>
    <w:p w:rsidR="000F65C7" w:rsidRDefault="000F65C7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F65C7" w:rsidRPr="007612D2" w:rsidRDefault="000F65C7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0F65C7" w:rsidRDefault="007612D2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5011D" w:rsidRPr="000F65C7">
        <w:rPr>
          <w:rFonts w:ascii="Times New Roman" w:hAnsi="Times New Roman" w:cs="Times New Roman"/>
          <w:sz w:val="24"/>
          <w:szCs w:val="24"/>
        </w:rPr>
        <w:t>№</w:t>
      </w:r>
      <w:r w:rsidRPr="000F65C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5011D" w:rsidRPr="000F65C7" w:rsidRDefault="00DA582E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к Положению</w:t>
      </w:r>
      <w:r w:rsidR="0015011D" w:rsidRPr="000F65C7">
        <w:rPr>
          <w:rFonts w:ascii="Times New Roman" w:hAnsi="Times New Roman" w:cs="Times New Roman"/>
          <w:sz w:val="24"/>
          <w:szCs w:val="24"/>
        </w:rPr>
        <w:t xml:space="preserve"> </w:t>
      </w:r>
      <w:r w:rsidRPr="000F65C7">
        <w:rPr>
          <w:rFonts w:ascii="Times New Roman" w:hAnsi="Times New Roman" w:cs="Times New Roman"/>
          <w:sz w:val="24"/>
          <w:szCs w:val="24"/>
        </w:rPr>
        <w:t xml:space="preserve">о порядке осуществления </w:t>
      </w:r>
    </w:p>
    <w:p w:rsidR="00DA582E" w:rsidRPr="000F65C7" w:rsidRDefault="00DA582E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>заимствований</w:t>
      </w:r>
      <w:r w:rsidR="0015011D" w:rsidRPr="000F65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5C7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0F65C7">
        <w:rPr>
          <w:rFonts w:ascii="Times New Roman" w:hAnsi="Times New Roman" w:cs="Times New Roman"/>
          <w:sz w:val="24"/>
          <w:szCs w:val="24"/>
        </w:rPr>
        <w:t xml:space="preserve"> унитарными</w:t>
      </w:r>
    </w:p>
    <w:p w:rsidR="00DA582E" w:rsidRDefault="00DA582E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 xml:space="preserve">предприятиями </w:t>
      </w:r>
      <w:r w:rsidR="00520558">
        <w:rPr>
          <w:rFonts w:ascii="Times New Roman" w:hAnsi="Times New Roman" w:cs="Times New Roman"/>
          <w:sz w:val="24"/>
          <w:szCs w:val="24"/>
        </w:rPr>
        <w:t>Красносельского сельсовета</w:t>
      </w:r>
    </w:p>
    <w:p w:rsidR="00520558" w:rsidRPr="000F65C7" w:rsidRDefault="00520558" w:rsidP="00DA58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5"/>
      <w:bookmarkEnd w:id="6"/>
      <w:r w:rsidRPr="007612D2">
        <w:rPr>
          <w:rFonts w:ascii="Times New Roman" w:hAnsi="Times New Roman" w:cs="Times New Roman"/>
          <w:sz w:val="28"/>
          <w:szCs w:val="28"/>
        </w:rPr>
        <w:t>ОТЧЕТ О ПОГАШЕНИИ ЗАДОЛЖЕННОСТИ ПО ОБЛИГАЦИЯМ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________________________________________________________________________</w:t>
      </w:r>
    </w:p>
    <w:p w:rsidR="007612D2" w:rsidRPr="0015011D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 20__ года</w:t>
      </w:r>
    </w:p>
    <w:p w:rsidR="007612D2" w:rsidRPr="0015011D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(дата)</w:t>
      </w:r>
    </w:p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0"/>
        <w:gridCol w:w="1312"/>
        <w:gridCol w:w="1404"/>
        <w:gridCol w:w="1985"/>
        <w:gridCol w:w="1984"/>
        <w:gridCol w:w="1418"/>
        <w:gridCol w:w="2409"/>
        <w:gridCol w:w="2552"/>
      </w:tblGrid>
      <w:tr w:rsidR="007612D2" w:rsidRPr="007612D2" w:rsidTr="0015011D">
        <w:tc>
          <w:tcPr>
            <w:tcW w:w="89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Вид облигации</w:t>
            </w:r>
          </w:p>
        </w:tc>
        <w:tc>
          <w:tcPr>
            <w:tcW w:w="131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оформления облигации</w:t>
            </w:r>
          </w:p>
        </w:tc>
        <w:tc>
          <w:tcPr>
            <w:tcW w:w="140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Номинальная стоимость облигации, руб.</w:t>
            </w:r>
          </w:p>
        </w:tc>
        <w:tc>
          <w:tcPr>
            <w:tcW w:w="198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Срок погашения номинальной стоимости облигации</w:t>
            </w:r>
          </w:p>
        </w:tc>
        <w:tc>
          <w:tcPr>
            <w:tcW w:w="198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Процентная ставка по облигации, %</w:t>
            </w:r>
          </w:p>
        </w:tc>
        <w:tc>
          <w:tcPr>
            <w:tcW w:w="1418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процентов, руб.</w:t>
            </w:r>
          </w:p>
        </w:tc>
        <w:tc>
          <w:tcPr>
            <w:tcW w:w="240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Сумма задолженности процентов, руб.</w:t>
            </w:r>
          </w:p>
        </w:tc>
        <w:tc>
          <w:tcPr>
            <w:tcW w:w="255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Срок погашения процентов</w:t>
            </w:r>
          </w:p>
        </w:tc>
      </w:tr>
      <w:tr w:rsidR="007612D2" w:rsidRPr="007612D2" w:rsidTr="0015011D">
        <w:tc>
          <w:tcPr>
            <w:tcW w:w="89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612D2" w:rsidRPr="007612D2" w:rsidTr="0015011D">
        <w:tc>
          <w:tcPr>
            <w:tcW w:w="89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2D2" w:rsidRPr="007612D2" w:rsidTr="0015011D">
        <w:tc>
          <w:tcPr>
            <w:tcW w:w="89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2D2" w:rsidRPr="007612D2" w:rsidTr="0015011D">
        <w:tc>
          <w:tcPr>
            <w:tcW w:w="89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 _______________________________ (расшифровка подписи)</w:t>
      </w:r>
    </w:p>
    <w:p w:rsidR="007612D2" w:rsidRPr="0015011D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(подпись)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 _______________________________ (расшифровка подписи)</w:t>
      </w:r>
    </w:p>
    <w:p w:rsidR="007612D2" w:rsidRPr="0015011D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М.П.</w:t>
      </w:r>
      <w:r w:rsidR="000F65C7" w:rsidRPr="000F65C7">
        <w:rPr>
          <w:rFonts w:ascii="Times New Roman" w:hAnsi="Times New Roman" w:cs="Times New Roman"/>
          <w:sz w:val="24"/>
          <w:szCs w:val="24"/>
        </w:rPr>
        <w:t xml:space="preserve"> </w:t>
      </w:r>
      <w:r w:rsidR="000F65C7" w:rsidRPr="0015011D">
        <w:rPr>
          <w:rFonts w:ascii="Times New Roman" w:hAnsi="Times New Roman" w:cs="Times New Roman"/>
          <w:sz w:val="24"/>
          <w:szCs w:val="24"/>
        </w:rPr>
        <w:t>(подпись)</w:t>
      </w:r>
    </w:p>
    <w:p w:rsid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65C7" w:rsidRDefault="000F65C7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65C7" w:rsidRPr="007612D2" w:rsidRDefault="000F65C7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761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12D2" w:rsidRPr="000F65C7" w:rsidRDefault="007612D2" w:rsidP="007612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5011D" w:rsidRPr="000F65C7">
        <w:rPr>
          <w:rFonts w:ascii="Times New Roman" w:hAnsi="Times New Roman" w:cs="Times New Roman"/>
          <w:sz w:val="24"/>
          <w:szCs w:val="24"/>
        </w:rPr>
        <w:t>№</w:t>
      </w:r>
      <w:r w:rsidRPr="000F65C7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5011D" w:rsidRPr="000F65C7" w:rsidRDefault="0015011D" w:rsidP="001501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7" w:name="P331"/>
      <w:bookmarkEnd w:id="7"/>
      <w:r w:rsidRPr="000F65C7">
        <w:rPr>
          <w:rFonts w:ascii="Times New Roman" w:hAnsi="Times New Roman" w:cs="Times New Roman"/>
          <w:sz w:val="24"/>
          <w:szCs w:val="24"/>
        </w:rPr>
        <w:t xml:space="preserve">к Положению о порядке осуществления </w:t>
      </w:r>
    </w:p>
    <w:p w:rsidR="0015011D" w:rsidRPr="000F65C7" w:rsidRDefault="0015011D" w:rsidP="001501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 xml:space="preserve">заимствований </w:t>
      </w:r>
      <w:proofErr w:type="gramStart"/>
      <w:r w:rsidRPr="000F65C7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  <w:r w:rsidRPr="000F65C7">
        <w:rPr>
          <w:rFonts w:ascii="Times New Roman" w:hAnsi="Times New Roman" w:cs="Times New Roman"/>
          <w:sz w:val="24"/>
          <w:szCs w:val="24"/>
        </w:rPr>
        <w:t xml:space="preserve"> унитарными</w:t>
      </w:r>
    </w:p>
    <w:p w:rsidR="0015011D" w:rsidRDefault="0015011D" w:rsidP="00520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65C7">
        <w:rPr>
          <w:rFonts w:ascii="Times New Roman" w:hAnsi="Times New Roman" w:cs="Times New Roman"/>
          <w:sz w:val="24"/>
          <w:szCs w:val="24"/>
        </w:rPr>
        <w:t xml:space="preserve">предприятиями </w:t>
      </w:r>
      <w:r w:rsidR="00520558">
        <w:rPr>
          <w:rFonts w:ascii="Times New Roman" w:hAnsi="Times New Roman" w:cs="Times New Roman"/>
          <w:sz w:val="24"/>
          <w:szCs w:val="24"/>
        </w:rPr>
        <w:t>Красносельского сельсовета</w:t>
      </w:r>
    </w:p>
    <w:p w:rsidR="00520558" w:rsidRDefault="00520558" w:rsidP="005205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520558" w:rsidRPr="007612D2" w:rsidRDefault="00520558" w:rsidP="005205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ОТЧЕТ О ПОГАШЕНИИ ЗАДОЛЖЕННОСТИ ПО ВЕКСЕЛЮ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________________________________________________________________________</w:t>
      </w:r>
    </w:p>
    <w:p w:rsid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0F65C7" w:rsidRPr="000F65C7" w:rsidRDefault="000F65C7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по состоянию на _______________ 20__ года</w:t>
      </w:r>
    </w:p>
    <w:p w:rsidR="007612D2" w:rsidRPr="0015011D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(дата)</w:t>
      </w:r>
    </w:p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39"/>
        <w:gridCol w:w="1739"/>
        <w:gridCol w:w="1840"/>
        <w:gridCol w:w="2415"/>
        <w:gridCol w:w="1837"/>
      </w:tblGrid>
      <w:tr w:rsidR="007612D2" w:rsidRPr="007612D2" w:rsidTr="000F65C7">
        <w:tc>
          <w:tcPr>
            <w:tcW w:w="173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Дата векселя</w:t>
            </w:r>
          </w:p>
        </w:tc>
        <w:tc>
          <w:tcPr>
            <w:tcW w:w="173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Серия и номер векселя</w:t>
            </w:r>
          </w:p>
        </w:tc>
        <w:tc>
          <w:tcPr>
            <w:tcW w:w="184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Вексельная сумма, руб.</w:t>
            </w:r>
          </w:p>
        </w:tc>
        <w:tc>
          <w:tcPr>
            <w:tcW w:w="241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Местонахождение векселя</w:t>
            </w:r>
          </w:p>
        </w:tc>
        <w:tc>
          <w:tcPr>
            <w:tcW w:w="1837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Срок погашения вексельной суммы, руб.</w:t>
            </w:r>
          </w:p>
        </w:tc>
      </w:tr>
      <w:tr w:rsidR="007612D2" w:rsidRPr="007612D2" w:rsidTr="000F65C7">
        <w:tc>
          <w:tcPr>
            <w:tcW w:w="173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7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12D2" w:rsidRPr="007612D2" w:rsidTr="000F65C7">
        <w:tc>
          <w:tcPr>
            <w:tcW w:w="173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7612D2" w:rsidRPr="007612D2" w:rsidRDefault="007612D2" w:rsidP="000F65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2D2" w:rsidRPr="007612D2" w:rsidRDefault="007612D2" w:rsidP="000F65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Руководитель:        _______________________________ (расшифровка подписи)</w:t>
      </w:r>
    </w:p>
    <w:p w:rsidR="007612D2" w:rsidRPr="0015011D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(подпись)</w:t>
      </w:r>
    </w:p>
    <w:p w:rsidR="007612D2" w:rsidRPr="007612D2" w:rsidRDefault="007612D2" w:rsidP="000F65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12D2">
        <w:rPr>
          <w:rFonts w:ascii="Times New Roman" w:hAnsi="Times New Roman" w:cs="Times New Roman"/>
          <w:sz w:val="28"/>
          <w:szCs w:val="28"/>
        </w:rPr>
        <w:t>Главный бухгалтер:   _______________________________ (расшифровка подписи)</w:t>
      </w:r>
    </w:p>
    <w:p w:rsidR="001B57F8" w:rsidRPr="0015011D" w:rsidRDefault="007612D2" w:rsidP="000F65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11D">
        <w:rPr>
          <w:rFonts w:ascii="Times New Roman" w:hAnsi="Times New Roman" w:cs="Times New Roman"/>
          <w:sz w:val="24"/>
          <w:szCs w:val="24"/>
        </w:rPr>
        <w:t>(подпись) М.П.</w:t>
      </w:r>
    </w:p>
    <w:sectPr w:rsidR="001B57F8" w:rsidRPr="0015011D" w:rsidSect="000F65C7">
      <w:pgSz w:w="16838" w:h="11905" w:orient="landscape"/>
      <w:pgMar w:top="568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12D2"/>
    <w:rsid w:val="00036BD8"/>
    <w:rsid w:val="000F65C7"/>
    <w:rsid w:val="0015011D"/>
    <w:rsid w:val="001B57F8"/>
    <w:rsid w:val="00266E43"/>
    <w:rsid w:val="002A48E4"/>
    <w:rsid w:val="00314D40"/>
    <w:rsid w:val="004100F9"/>
    <w:rsid w:val="004A4C23"/>
    <w:rsid w:val="00507CE0"/>
    <w:rsid w:val="00520558"/>
    <w:rsid w:val="00610B04"/>
    <w:rsid w:val="0067107F"/>
    <w:rsid w:val="006D10CB"/>
    <w:rsid w:val="006E7EC2"/>
    <w:rsid w:val="007612D2"/>
    <w:rsid w:val="00767D6D"/>
    <w:rsid w:val="008F7E49"/>
    <w:rsid w:val="009320BD"/>
    <w:rsid w:val="009837FD"/>
    <w:rsid w:val="00A06B49"/>
    <w:rsid w:val="00A22CC2"/>
    <w:rsid w:val="00A50F37"/>
    <w:rsid w:val="00A700D8"/>
    <w:rsid w:val="00B42D2A"/>
    <w:rsid w:val="00B92DB6"/>
    <w:rsid w:val="00C3497B"/>
    <w:rsid w:val="00C646B4"/>
    <w:rsid w:val="00C75853"/>
    <w:rsid w:val="00C84E1B"/>
    <w:rsid w:val="00CB193A"/>
    <w:rsid w:val="00CB4354"/>
    <w:rsid w:val="00CE5B60"/>
    <w:rsid w:val="00DA582E"/>
    <w:rsid w:val="00DF7629"/>
    <w:rsid w:val="00E323B0"/>
    <w:rsid w:val="00E62CDF"/>
    <w:rsid w:val="00F215B7"/>
    <w:rsid w:val="00F3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12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12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D2A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D2A"/>
    <w:rPr>
      <w:rFonts w:ascii="Calibri" w:hAnsi="Calibri"/>
      <w:sz w:val="16"/>
      <w:szCs w:val="16"/>
    </w:rPr>
  </w:style>
  <w:style w:type="paragraph" w:styleId="a5">
    <w:name w:val="No Spacing"/>
    <w:uiPriority w:val="1"/>
    <w:qFormat/>
    <w:rsid w:val="00B92DB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12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12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2D2A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D2A"/>
    <w:rPr>
      <w:rFonts w:ascii="Calibri" w:hAnsi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BC3E971ADC10F2ED965AD2D72256B70830DDD08733B13649E9C41597a9DBL" TargetMode="External"/><Relationship Id="rId5" Type="http://schemas.openxmlformats.org/officeDocument/2006/relationships/hyperlink" Target="consultantplus://offline/ref=88BC3E971ADC10F2ED965AD2D72256B70830DDD28536B13649E9C415979BC5BCA07A4B219F01EE54aFD1L" TargetMode="External"/><Relationship Id="rId4" Type="http://schemas.openxmlformats.org/officeDocument/2006/relationships/hyperlink" Target="consultantplus://offline/ref=88BC3E971ADC10F2ED965AD2D72256B70830DDD0873CB13649E9C41597a9DB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10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Петриковская Наталья Владимировна</dc:creator>
  <cp:lastModifiedBy>Пользователь</cp:lastModifiedBy>
  <cp:revision>17</cp:revision>
  <cp:lastPrinted>2017-10-25T06:56:00Z</cp:lastPrinted>
  <dcterms:created xsi:type="dcterms:W3CDTF">2017-10-17T11:03:00Z</dcterms:created>
  <dcterms:modified xsi:type="dcterms:W3CDTF">2019-03-01T03:38:00Z</dcterms:modified>
</cp:coreProperties>
</file>